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A36B8">
      <w:pPr>
        <w:rPr>
          <w:rFonts w:ascii="黑体" w:hAnsi="黑体" w:eastAsia="黑体"/>
          <w:sz w:val="32"/>
          <w:szCs w:val="32"/>
        </w:rPr>
      </w:pPr>
    </w:p>
    <w:p w14:paraId="687FF294">
      <w:pPr>
        <w:rPr>
          <w:rFonts w:ascii="黑体" w:hAnsi="黑体" w:eastAsia="黑体"/>
          <w:sz w:val="32"/>
          <w:szCs w:val="32"/>
        </w:rPr>
      </w:pPr>
    </w:p>
    <w:p w14:paraId="6EB62298">
      <w:pPr>
        <w:jc w:val="center"/>
        <w:rPr>
          <w:rFonts w:ascii="方正小标宋_GBK" w:hAnsi="宋体" w:eastAsia="方正小标宋_GBK"/>
          <w:sz w:val="44"/>
          <w:szCs w:val="44"/>
        </w:rPr>
      </w:pPr>
    </w:p>
    <w:p w14:paraId="29D6CE4E">
      <w:pPr>
        <w:jc w:val="center"/>
        <w:rPr>
          <w:rFonts w:ascii="方正小标宋_GBK" w:hAnsi="宋体" w:eastAsia="方正小标宋_GBK"/>
          <w:sz w:val="44"/>
          <w:szCs w:val="44"/>
        </w:rPr>
      </w:pPr>
    </w:p>
    <w:p w14:paraId="5E16F8AC">
      <w:pPr>
        <w:jc w:val="center"/>
        <w:rPr>
          <w:rFonts w:ascii="方正小标宋_GBK" w:hAnsi="宋体" w:eastAsia="方正小标宋_GBK"/>
          <w:sz w:val="44"/>
          <w:szCs w:val="44"/>
        </w:rPr>
      </w:pPr>
    </w:p>
    <w:p w14:paraId="7E39E65C">
      <w:pPr>
        <w:jc w:val="center"/>
        <w:rPr>
          <w:rFonts w:ascii="方正小标宋_GBK" w:hAnsi="宋体" w:eastAsia="方正小标宋_GBK"/>
          <w:sz w:val="44"/>
          <w:szCs w:val="44"/>
        </w:rPr>
      </w:pPr>
    </w:p>
    <w:p w14:paraId="304C73A3">
      <w:pPr>
        <w:jc w:val="center"/>
        <w:rPr>
          <w:rFonts w:hint="eastAsia" w:ascii="方正小标宋_GBK" w:hAnsi="宋体" w:eastAsia="方正小标宋_GBK"/>
          <w:sz w:val="44"/>
          <w:szCs w:val="44"/>
        </w:rPr>
      </w:pPr>
      <w:bookmarkStart w:id="50" w:name="_GoBack"/>
      <w:r>
        <w:rPr>
          <w:rFonts w:hint="eastAsia" w:ascii="方正小标宋_GBK" w:hAnsi="宋体" w:eastAsia="方正小标宋_GBK"/>
          <w:sz w:val="44"/>
          <w:szCs w:val="44"/>
        </w:rPr>
        <w:t>新疆伊犁州巩留县养路队</w:t>
      </w:r>
    </w:p>
    <w:p w14:paraId="493B00F3">
      <w:pPr>
        <w:jc w:val="center"/>
        <w:rPr>
          <w:rFonts w:ascii="方正小标宋_GBK" w:hAnsi="宋体" w:eastAsia="方正小标宋_GBK"/>
          <w:sz w:val="44"/>
          <w:szCs w:val="44"/>
        </w:rPr>
      </w:pPr>
      <w:r>
        <w:rPr>
          <w:rFonts w:hint="eastAsia" w:ascii="方正小标宋_GBK" w:hAnsi="宋体" w:eastAsia="方正小标宋_GBK"/>
          <w:sz w:val="44"/>
          <w:szCs w:val="44"/>
        </w:rPr>
        <w:t>2022年度部门决算公开说明</w:t>
      </w:r>
    </w:p>
    <w:bookmarkEnd w:id="50"/>
    <w:p w14:paraId="45FADE66">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14:paraId="1A1BF0AF">
      <w:pPr>
        <w:pStyle w:val="7"/>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14:paraId="6047DECB">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14:paraId="49CEDB8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14:paraId="24571035">
      <w:pPr>
        <w:pStyle w:val="7"/>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14:paraId="2B5994F6">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14:paraId="42C1DA5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14:paraId="62FA4867">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14:paraId="5797B88E">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14:paraId="077534A4">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14:paraId="14DD1F83">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14:paraId="1C6DF8BF">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14:paraId="5DA6CE83">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14:paraId="69D59A6D">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14:paraId="0DF5604E">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14:paraId="1CA1E699">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14:paraId="4CF50784">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14:paraId="514D7640">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14:paraId="20D5FB1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14:paraId="51917479">
      <w:pPr>
        <w:pStyle w:val="7"/>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14:paraId="34611E99">
      <w:pPr>
        <w:pStyle w:val="7"/>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14:paraId="676F596D">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14:paraId="4E520703">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14:paraId="4FE4F8C0">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14:paraId="0BDDA0CC">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14:paraId="1C9A8080">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14:paraId="681ED407">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14:paraId="6F1B3649">
      <w:pPr>
        <w:pStyle w:val="8"/>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14:paraId="73A4F28E">
      <w:pPr>
        <w:pStyle w:val="8"/>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14:paraId="0D1F7A4E">
      <w:pPr>
        <w:pStyle w:val="8"/>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14:paraId="644D5FE6">
      <w:r>
        <w:rPr>
          <w:rFonts w:hint="eastAsia" w:ascii="仿宋_GB2312" w:hAnsi="仿宋_GB2312" w:eastAsia="仿宋_GB2312" w:cs="仿宋_GB2312"/>
          <w:sz w:val="32"/>
          <w:szCs w:val="32"/>
        </w:rPr>
        <w:fldChar w:fldCharType="end"/>
      </w:r>
    </w:p>
    <w:p w14:paraId="0F9FAAB6">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单位概况</w:t>
      </w:r>
      <w:bookmarkEnd w:id="0"/>
      <w:bookmarkEnd w:id="1"/>
    </w:p>
    <w:p w14:paraId="23CC995C">
      <w:pPr>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14:paraId="57B0EA22">
      <w:pPr>
        <w:rPr>
          <w:rFonts w:ascii="黑体" w:hAnsi="黑体" w:eastAsia="黑体" w:cs="宋体"/>
          <w:bCs/>
          <w:kern w:val="0"/>
          <w:sz w:val="32"/>
          <w:szCs w:val="32"/>
        </w:rPr>
      </w:pPr>
      <w:bookmarkStart w:id="4" w:name="_Toc31238"/>
      <w:bookmarkStart w:id="5" w:name="_Toc2151"/>
      <w:r>
        <w:rPr>
          <w:rFonts w:ascii="仿宋_GB2312" w:eastAsia="仿宋_GB2312"/>
          <w:sz w:val="32"/>
          <w:szCs w:val="32"/>
        </w:rPr>
        <w:t>　　1、负责对县境内的县、乡、村、道所管养的公路的畅通提供养护与路政管理保障，加强对公路的日常养护管理质量监督检查，路况评定、考核；负责公路</w:t>
      </w:r>
      <w:r>
        <w:rPr>
          <w:rFonts w:hint="eastAsia" w:ascii="仿宋_GB2312" w:eastAsia="仿宋_GB2312"/>
          <w:sz w:val="32"/>
          <w:szCs w:val="32"/>
          <w:lang w:eastAsia="zh-CN"/>
        </w:rPr>
        <w:t>应急救援</w:t>
      </w:r>
      <w:r>
        <w:rPr>
          <w:rFonts w:ascii="仿宋_GB2312" w:eastAsia="仿宋_GB2312"/>
          <w:sz w:val="32"/>
          <w:szCs w:val="32"/>
        </w:rPr>
        <w:t>工作，对水毁等灾害造成的道路阻塞或公路路基垮塌进行应急抢修；每年编制公路和改造的规划和计划，经上级批准后组织实施；管理和使用好公路养护费。</w:t>
      </w:r>
      <w:r>
        <w:rPr>
          <w:rFonts w:ascii="仿宋_GB2312" w:eastAsia="仿宋_GB2312"/>
          <w:sz w:val="32"/>
          <w:szCs w:val="32"/>
        </w:rPr>
        <w:br w:type="textWrapping"/>
      </w:r>
      <w:r>
        <w:rPr>
          <w:rFonts w:ascii="仿宋_GB2312" w:eastAsia="仿宋_GB2312"/>
          <w:sz w:val="32"/>
          <w:szCs w:val="32"/>
        </w:rPr>
        <w:t>　　2、认真执行“全面规划，加强养护，积极改善，重点发展，科学发展，保障畅通”的养护方针。经常保持公路完好状态，及时恢复水毁路面，公路设施受损部分，保证行车安全、舒适、畅通。</w:t>
      </w:r>
      <w:r>
        <w:rPr>
          <w:rFonts w:ascii="仿宋_GB2312" w:eastAsia="仿宋_GB2312"/>
          <w:sz w:val="32"/>
          <w:szCs w:val="32"/>
        </w:rPr>
        <w:br w:type="textWrapping"/>
      </w:r>
      <w:r>
        <w:rPr>
          <w:rFonts w:ascii="仿宋_GB2312" w:eastAsia="仿宋_GB2312"/>
          <w:sz w:val="32"/>
          <w:szCs w:val="32"/>
        </w:rPr>
        <w:t>　　3、加强道路交通安全，随时对所养公路的路况、桥梁、隧道的使用情况进行观察、调查，整理上报工作，并对桥梁、隧道建立一桥、一隧一个档案，一桥、一隧一个应急预案；并对危桥改造的质量进行全方位的跟踪检查。</w:t>
      </w:r>
      <w:r>
        <w:rPr>
          <w:rFonts w:ascii="仿宋_GB2312" w:eastAsia="仿宋_GB2312"/>
          <w:sz w:val="32"/>
          <w:szCs w:val="32"/>
        </w:rPr>
        <w:br w:type="textWrapping"/>
      </w:r>
      <w:r>
        <w:rPr>
          <w:rFonts w:ascii="仿宋_GB2312" w:eastAsia="仿宋_GB2312"/>
          <w:sz w:val="32"/>
          <w:szCs w:val="32"/>
        </w:rPr>
        <w:t>　　4、负责全县公路大中修工程和专项工程，检查与督导大中修工程的质量和进度情况。加强省县道大中修的安全管理监督；全面完成公路养护工作任务和县交通运输局及业务主管部门交办</w:t>
      </w:r>
      <w:r>
        <w:rPr>
          <w:rFonts w:hint="eastAsia" w:ascii="仿宋_GB2312" w:eastAsia="仿宋_GB2312"/>
          <w:sz w:val="32"/>
          <w:szCs w:val="32"/>
          <w:lang w:eastAsia="zh-CN"/>
        </w:rPr>
        <w:t>的其他工作</w:t>
      </w:r>
      <w:r>
        <w:rPr>
          <w:rFonts w:ascii="仿宋_GB2312" w:eastAsia="仿宋_GB2312"/>
          <w:sz w:val="32"/>
          <w:szCs w:val="32"/>
        </w:rPr>
        <w:t>。</w:t>
      </w:r>
      <w:r>
        <w:rPr>
          <w:rFonts w:ascii="仿宋_GB2312" w:eastAsia="仿宋_GB2312"/>
          <w:sz w:val="32"/>
          <w:szCs w:val="32"/>
        </w:rPr>
        <w:br w:type="textWrapping"/>
      </w:r>
      <w:r>
        <w:rPr>
          <w:rFonts w:ascii="仿宋_GB2312" w:eastAsia="仿宋_GB2312"/>
          <w:sz w:val="32"/>
          <w:szCs w:val="32"/>
        </w:rPr>
        <w:t>　　5、负责全县冬季路面清扫雪工程；通过合理的维修养护工作，才能够有效</w:t>
      </w:r>
      <w:r>
        <w:rPr>
          <w:rFonts w:hint="eastAsia" w:ascii="仿宋_GB2312" w:eastAsia="仿宋_GB2312"/>
          <w:sz w:val="32"/>
          <w:szCs w:val="32"/>
          <w:lang w:eastAsia="zh-CN"/>
        </w:rPr>
        <w:t>地</w:t>
      </w:r>
      <w:r>
        <w:rPr>
          <w:rFonts w:ascii="仿宋_GB2312" w:eastAsia="仿宋_GB2312"/>
          <w:sz w:val="32"/>
          <w:szCs w:val="32"/>
        </w:rPr>
        <w:t>将沥青路面，水泥路面维持在一个较高的服务水平上，并延长其使用年限。</w:t>
      </w:r>
      <w:r>
        <w:rPr>
          <w:rFonts w:ascii="仿宋_GB2312" w:eastAsia="仿宋_GB2312"/>
          <w:sz w:val="32"/>
          <w:szCs w:val="32"/>
        </w:rPr>
        <w:br w:type="textWrapping"/>
      </w:r>
      <w:r>
        <w:rPr>
          <w:rFonts w:ascii="仿宋_GB2312" w:eastAsia="仿宋_GB2312"/>
          <w:sz w:val="32"/>
          <w:szCs w:val="32"/>
        </w:rPr>
        <w:t>　　6、负责巩留县重要农村公路和乡，村，队，农村</w:t>
      </w:r>
      <w:r>
        <w:rPr>
          <w:rFonts w:hint="eastAsia" w:ascii="仿宋_GB2312" w:eastAsia="仿宋_GB2312"/>
          <w:sz w:val="32"/>
          <w:szCs w:val="32"/>
          <w:lang w:eastAsia="zh-CN"/>
        </w:rPr>
        <w:t>公开建设</w:t>
      </w:r>
      <w:r>
        <w:rPr>
          <w:rFonts w:ascii="仿宋_GB2312" w:eastAsia="仿宋_GB2312"/>
          <w:sz w:val="32"/>
          <w:szCs w:val="32"/>
        </w:rPr>
        <w:t>、改善农牧民道路交通环境</w:t>
      </w:r>
      <w:r>
        <w:rPr>
          <w:rFonts w:hint="eastAsia" w:ascii="仿宋_GB2312" w:eastAsia="仿宋_GB2312"/>
          <w:sz w:val="32"/>
          <w:szCs w:val="32"/>
        </w:rPr>
        <w:t>。</w:t>
      </w:r>
    </w:p>
    <w:p w14:paraId="51CFF2A3">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14:paraId="2724FEFA">
      <w:pPr>
        <w:ind w:firstLine="640" w:firstLineChars="200"/>
        <w:rPr>
          <w:rFonts w:ascii="仿宋_GB2312" w:eastAsia="仿宋_GB2312"/>
          <w:sz w:val="32"/>
          <w:szCs w:val="32"/>
        </w:rPr>
      </w:pPr>
      <w:r>
        <w:rPr>
          <w:rFonts w:hint="eastAsia" w:ascii="仿宋_GB2312" w:eastAsia="仿宋_GB2312"/>
          <w:sz w:val="32"/>
          <w:szCs w:val="32"/>
        </w:rPr>
        <w:t>新疆伊犁州巩留县养路队</w:t>
      </w:r>
      <w:r>
        <w:rPr>
          <w:rFonts w:ascii="仿宋_GB2312" w:eastAsia="仿宋_GB2312"/>
          <w:sz w:val="32"/>
          <w:szCs w:val="32"/>
        </w:rPr>
        <w:t>2022</w:t>
      </w:r>
      <w:r>
        <w:rPr>
          <w:rFonts w:hint="eastAsia" w:ascii="仿宋_GB2312" w:eastAsia="仿宋_GB2312"/>
          <w:sz w:val="32"/>
          <w:szCs w:val="32"/>
        </w:rPr>
        <w:t>年度，实有人数</w:t>
      </w:r>
      <w:r>
        <w:rPr>
          <w:rFonts w:ascii="仿宋_GB2312" w:eastAsia="仿宋_GB2312"/>
          <w:sz w:val="32"/>
          <w:szCs w:val="32"/>
        </w:rPr>
        <w:t>27</w:t>
      </w:r>
      <w:r>
        <w:rPr>
          <w:rFonts w:hint="eastAsia" w:ascii="仿宋_GB2312" w:eastAsia="仿宋_GB2312"/>
          <w:sz w:val="32"/>
          <w:szCs w:val="32"/>
        </w:rPr>
        <w:t>人，其中：在职人员</w:t>
      </w:r>
      <w:r>
        <w:rPr>
          <w:rFonts w:ascii="仿宋_GB2312" w:eastAsia="仿宋_GB2312"/>
          <w:sz w:val="32"/>
          <w:szCs w:val="32"/>
        </w:rPr>
        <w:t>4</w:t>
      </w:r>
      <w:r>
        <w:rPr>
          <w:rFonts w:hint="eastAsia" w:ascii="仿宋_GB2312" w:eastAsia="仿宋_GB2312"/>
          <w:sz w:val="32"/>
          <w:szCs w:val="32"/>
        </w:rPr>
        <w:t>人，离休人员</w:t>
      </w:r>
      <w:r>
        <w:rPr>
          <w:rFonts w:ascii="仿宋_GB2312" w:eastAsia="仿宋_GB2312"/>
          <w:sz w:val="32"/>
          <w:szCs w:val="32"/>
        </w:rPr>
        <w:t>0</w:t>
      </w:r>
      <w:r>
        <w:rPr>
          <w:rFonts w:hint="eastAsia" w:ascii="仿宋_GB2312" w:eastAsia="仿宋_GB2312"/>
          <w:sz w:val="32"/>
          <w:szCs w:val="32"/>
        </w:rPr>
        <w:t>人，退休人员</w:t>
      </w:r>
      <w:r>
        <w:rPr>
          <w:rFonts w:ascii="仿宋_GB2312" w:eastAsia="仿宋_GB2312"/>
          <w:sz w:val="32"/>
          <w:szCs w:val="32"/>
        </w:rPr>
        <w:t>23</w:t>
      </w:r>
      <w:r>
        <w:rPr>
          <w:rFonts w:hint="eastAsia" w:ascii="仿宋_GB2312" w:eastAsia="仿宋_GB2312"/>
          <w:sz w:val="32"/>
          <w:szCs w:val="32"/>
        </w:rPr>
        <w:t>人。</w:t>
      </w:r>
    </w:p>
    <w:p w14:paraId="4E7621BE">
      <w:pPr>
        <w:ind w:firstLine="640" w:firstLineChars="200"/>
        <w:rPr>
          <w:rFonts w:ascii="仿宋_GB2312" w:eastAsia="仿宋_GB2312"/>
          <w:sz w:val="32"/>
          <w:szCs w:val="32"/>
        </w:rPr>
      </w:pPr>
      <w:r>
        <w:rPr>
          <w:rFonts w:hint="eastAsia" w:ascii="仿宋_GB2312" w:eastAsia="仿宋_GB2312"/>
          <w:sz w:val="32"/>
          <w:szCs w:val="32"/>
        </w:rPr>
        <w:t>从部门决算单位构成看，新疆伊犁州巩留县养路队部门决算包括：新疆伊犁州巩留县养路队决算。</w:t>
      </w: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2</w:t>
      </w:r>
      <w:r>
        <w:rPr>
          <w:rFonts w:hint="eastAsia" w:ascii="仿宋_GB2312" w:hAnsi="黑体" w:eastAsia="仿宋_GB2312" w:cs="宋体"/>
          <w:bCs/>
          <w:kern w:val="0"/>
          <w:sz w:val="32"/>
          <w:szCs w:val="32"/>
        </w:rPr>
        <w:t>个处室，分别是：办公室、养护队</w:t>
      </w:r>
      <w:r>
        <w:rPr>
          <w:rFonts w:hint="eastAsia" w:ascii="仿宋_GB2312" w:hAnsi="宋体" w:eastAsia="仿宋_GB2312" w:cs="宋体"/>
          <w:kern w:val="0"/>
          <w:sz w:val="32"/>
          <w:szCs w:val="32"/>
        </w:rPr>
        <w:t>。</w:t>
      </w:r>
    </w:p>
    <w:p w14:paraId="38071CA7">
      <w:pPr>
        <w:ind w:firstLine="640" w:firstLineChars="200"/>
        <w:jc w:val="center"/>
        <w:outlineLvl w:val="0"/>
        <w:rPr>
          <w:rFonts w:ascii="黑体" w:hAnsi="黑体" w:eastAsia="黑体"/>
          <w:sz w:val="32"/>
          <w:szCs w:val="32"/>
        </w:rPr>
      </w:pPr>
      <w:bookmarkStart w:id="6" w:name="_Toc29374"/>
      <w:bookmarkStart w:id="7" w:name="_Toc3092"/>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14:paraId="523CCE8D">
      <w:pPr>
        <w:ind w:firstLine="640" w:firstLineChars="200"/>
        <w:outlineLvl w:val="1"/>
        <w:rPr>
          <w:rFonts w:ascii="黑体" w:hAnsi="黑体" w:eastAsia="黑体" w:cs="宋体"/>
          <w:bCs/>
          <w:kern w:val="0"/>
          <w:sz w:val="32"/>
          <w:szCs w:val="32"/>
        </w:rPr>
      </w:pPr>
      <w:bookmarkStart w:id="8" w:name="_Toc25314"/>
      <w:bookmarkStart w:id="9" w:name="_Toc12566"/>
      <w:r>
        <w:rPr>
          <w:rFonts w:hint="eastAsia" w:ascii="黑体" w:hAnsi="黑体" w:eastAsia="黑体" w:cs="宋体"/>
          <w:bCs/>
          <w:kern w:val="0"/>
          <w:sz w:val="32"/>
          <w:szCs w:val="32"/>
        </w:rPr>
        <w:t>一、收入支出决算总体情况说明</w:t>
      </w:r>
      <w:bookmarkEnd w:id="8"/>
      <w:bookmarkEnd w:id="9"/>
    </w:p>
    <w:p w14:paraId="56961F36">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年度收入总计395.28万元，其中：本年收入合计</w:t>
      </w:r>
      <w:r>
        <w:rPr>
          <w:rFonts w:ascii="仿宋_GB2312" w:eastAsia="仿宋_GB2312"/>
          <w:sz w:val="32"/>
          <w:szCs w:val="32"/>
        </w:rPr>
        <w:t>395.28</w:t>
      </w:r>
      <w:r>
        <w:rPr>
          <w:rFonts w:hint="eastAsia" w:ascii="仿宋_GB2312" w:eastAsia="仿宋_GB2312"/>
          <w:sz w:val="32"/>
          <w:szCs w:val="32"/>
        </w:rPr>
        <w:t>万元，使用非财政拨款结余0.00万元，年初结转和结余0.00万元。收入总计与上年相比，减少226.80万元，</w:t>
      </w:r>
      <w:r>
        <w:rPr>
          <w:rFonts w:ascii="仿宋_GB2312" w:eastAsia="仿宋_GB2312"/>
          <w:sz w:val="32"/>
          <w:szCs w:val="32"/>
        </w:rPr>
        <w:t>下降36.46</w:t>
      </w:r>
      <w:r>
        <w:rPr>
          <w:rFonts w:hint="eastAsia" w:ascii="仿宋_GB2312" w:eastAsia="仿宋_GB2312"/>
          <w:sz w:val="32"/>
          <w:szCs w:val="32"/>
        </w:rPr>
        <w:t>%，主要原因是：</w:t>
      </w:r>
      <w:r>
        <w:rPr>
          <w:rFonts w:hint="eastAsia" w:ascii="仿宋_GB2312" w:eastAsia="仿宋_GB2312"/>
          <w:sz w:val="32"/>
          <w:szCs w:val="32"/>
          <w:lang w:val="en-US" w:eastAsia="zh-CN"/>
        </w:rPr>
        <w:t>一是</w:t>
      </w:r>
      <w:r>
        <w:rPr>
          <w:rFonts w:hint="eastAsia" w:ascii="仿宋_GB2312" w:eastAsia="仿宋_GB2312"/>
          <w:sz w:val="32"/>
          <w:szCs w:val="32"/>
        </w:rPr>
        <w:t>本年在职人员减少，工资、社保、公积金等相关人员经费减少</w:t>
      </w:r>
      <w:r>
        <w:rPr>
          <w:rFonts w:hint="eastAsia" w:ascii="仿宋_GB2312" w:eastAsia="仿宋_GB2312"/>
          <w:sz w:val="32"/>
          <w:szCs w:val="32"/>
          <w:lang w:eastAsia="zh-CN"/>
        </w:rPr>
        <w:t>；</w:t>
      </w:r>
      <w:r>
        <w:rPr>
          <w:rFonts w:hint="eastAsia" w:ascii="仿宋_GB2312" w:eastAsia="仿宋_GB2312"/>
          <w:sz w:val="32"/>
          <w:szCs w:val="32"/>
          <w:lang w:val="en-US" w:eastAsia="zh-CN"/>
        </w:rPr>
        <w:t>二是本年公路养护经费减少</w:t>
      </w:r>
      <w:r>
        <w:rPr>
          <w:rFonts w:hint="eastAsia" w:ascii="仿宋_GB2312" w:eastAsia="仿宋_GB2312"/>
          <w:sz w:val="32"/>
          <w:szCs w:val="32"/>
        </w:rPr>
        <w:t>。</w:t>
      </w:r>
    </w:p>
    <w:p w14:paraId="0050C996">
      <w:pPr>
        <w:ind w:firstLine="640" w:firstLineChars="200"/>
        <w:rPr>
          <w:rFonts w:ascii="仿宋_GB2312" w:eastAsia="仿宋_GB2312"/>
          <w:sz w:val="32"/>
          <w:szCs w:val="32"/>
        </w:rPr>
      </w:pPr>
      <w:r>
        <w:rPr>
          <w:rFonts w:hint="eastAsia" w:ascii="仿宋_GB2312" w:eastAsia="仿宋_GB2312"/>
          <w:sz w:val="32"/>
          <w:szCs w:val="32"/>
        </w:rPr>
        <w:t>本年支出总计395.28万元，其中：本年支出合计</w:t>
      </w:r>
      <w:r>
        <w:rPr>
          <w:rFonts w:ascii="仿宋_GB2312" w:eastAsia="仿宋_GB2312"/>
          <w:sz w:val="32"/>
          <w:szCs w:val="32"/>
        </w:rPr>
        <w:t>395.28</w:t>
      </w:r>
      <w:r>
        <w:rPr>
          <w:rFonts w:hint="eastAsia" w:ascii="仿宋_GB2312" w:eastAsia="仿宋_GB2312"/>
          <w:sz w:val="32"/>
          <w:szCs w:val="32"/>
        </w:rPr>
        <w:t>万元，结余分配0.00万元，年末结转和结余0.00万元。支出总计与上年相比，</w:t>
      </w:r>
      <w:r>
        <w:rPr>
          <w:rFonts w:ascii="仿宋_GB2312" w:eastAsia="仿宋_GB2312"/>
          <w:sz w:val="32"/>
          <w:szCs w:val="32"/>
        </w:rPr>
        <w:t>减少226.80</w:t>
      </w:r>
      <w:r>
        <w:rPr>
          <w:rFonts w:hint="eastAsia" w:ascii="仿宋_GB2312" w:eastAsia="仿宋_GB2312"/>
          <w:sz w:val="32"/>
          <w:szCs w:val="32"/>
        </w:rPr>
        <w:t>万元，</w:t>
      </w:r>
      <w:r>
        <w:rPr>
          <w:rFonts w:ascii="仿宋_GB2312" w:eastAsia="仿宋_GB2312"/>
          <w:sz w:val="32"/>
          <w:szCs w:val="32"/>
        </w:rPr>
        <w:t>下降36.46</w:t>
      </w:r>
      <w:r>
        <w:rPr>
          <w:rFonts w:hint="eastAsia" w:ascii="仿宋_GB2312" w:eastAsia="仿宋_GB2312"/>
          <w:sz w:val="32"/>
          <w:szCs w:val="32"/>
        </w:rPr>
        <w:t>%，主要原因是：</w:t>
      </w:r>
      <w:r>
        <w:rPr>
          <w:rFonts w:hint="eastAsia" w:ascii="仿宋_GB2312" w:eastAsia="仿宋_GB2312"/>
          <w:sz w:val="32"/>
          <w:szCs w:val="32"/>
          <w:lang w:val="en-US" w:eastAsia="zh-CN"/>
        </w:rPr>
        <w:t>一是</w:t>
      </w:r>
      <w:r>
        <w:rPr>
          <w:rFonts w:hint="eastAsia" w:ascii="仿宋_GB2312" w:eastAsia="仿宋_GB2312"/>
          <w:sz w:val="32"/>
          <w:szCs w:val="32"/>
        </w:rPr>
        <w:t>本年在职人员减少，工资、社保、公积金等相关人员经费减少</w:t>
      </w:r>
      <w:r>
        <w:rPr>
          <w:rFonts w:hint="eastAsia" w:ascii="仿宋_GB2312" w:eastAsia="仿宋_GB2312"/>
          <w:sz w:val="32"/>
          <w:szCs w:val="32"/>
          <w:lang w:eastAsia="zh-CN"/>
        </w:rPr>
        <w:t>；</w:t>
      </w:r>
      <w:r>
        <w:rPr>
          <w:rFonts w:hint="eastAsia" w:ascii="仿宋_GB2312" w:eastAsia="仿宋_GB2312"/>
          <w:sz w:val="32"/>
          <w:szCs w:val="32"/>
          <w:lang w:val="en-US" w:eastAsia="zh-CN"/>
        </w:rPr>
        <w:t>二是本年公路养护经费减少</w:t>
      </w:r>
      <w:r>
        <w:rPr>
          <w:rFonts w:hint="eastAsia" w:ascii="仿宋_GB2312" w:eastAsia="仿宋_GB2312"/>
          <w:sz w:val="32"/>
          <w:szCs w:val="32"/>
        </w:rPr>
        <w:t>。</w:t>
      </w:r>
    </w:p>
    <w:p w14:paraId="254C5EFA">
      <w:pPr>
        <w:ind w:firstLine="640" w:firstLineChars="200"/>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14:paraId="27E4DF3E">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年度本年收入</w:t>
      </w:r>
      <w:r>
        <w:rPr>
          <w:rFonts w:ascii="仿宋_GB2312" w:eastAsia="仿宋_GB2312"/>
          <w:sz w:val="32"/>
          <w:szCs w:val="32"/>
        </w:rPr>
        <w:t>395.28</w:t>
      </w:r>
      <w:r>
        <w:rPr>
          <w:rFonts w:hint="eastAsia" w:ascii="仿宋_GB2312" w:eastAsia="仿宋_GB2312"/>
          <w:sz w:val="32"/>
          <w:szCs w:val="32"/>
        </w:rPr>
        <w:t>万元，其中：财政拨款收入</w:t>
      </w:r>
      <w:r>
        <w:rPr>
          <w:rFonts w:ascii="仿宋_GB2312" w:eastAsia="仿宋_GB2312"/>
          <w:sz w:val="32"/>
          <w:szCs w:val="32"/>
        </w:rPr>
        <w:t>51.09</w:t>
      </w:r>
      <w:r>
        <w:rPr>
          <w:rFonts w:hint="eastAsia" w:ascii="仿宋_GB2312" w:eastAsia="仿宋_GB2312"/>
          <w:sz w:val="32"/>
          <w:szCs w:val="32"/>
        </w:rPr>
        <w:t>万元，占12.93%；上级补助收入</w:t>
      </w:r>
      <w:r>
        <w:rPr>
          <w:rFonts w:ascii="仿宋_GB2312" w:eastAsia="仿宋_GB2312"/>
          <w:sz w:val="32"/>
          <w:szCs w:val="32"/>
        </w:rPr>
        <w:t>0.00</w:t>
      </w:r>
      <w:r>
        <w:rPr>
          <w:rFonts w:hint="eastAsia" w:ascii="仿宋_GB2312" w:eastAsia="仿宋_GB2312"/>
          <w:sz w:val="32"/>
          <w:szCs w:val="32"/>
        </w:rPr>
        <w:t>万元，占0.00%；事业收入</w:t>
      </w:r>
      <w:r>
        <w:rPr>
          <w:rFonts w:ascii="仿宋_GB2312" w:eastAsia="仿宋_GB2312"/>
          <w:sz w:val="32"/>
          <w:szCs w:val="32"/>
        </w:rPr>
        <w:t>0.00</w:t>
      </w:r>
      <w:r>
        <w:rPr>
          <w:rFonts w:hint="eastAsia" w:ascii="仿宋_GB2312" w:eastAsia="仿宋_GB2312"/>
          <w:sz w:val="32"/>
          <w:szCs w:val="32"/>
        </w:rPr>
        <w:t>万元，占0.00%；经营收入</w:t>
      </w:r>
      <w:r>
        <w:rPr>
          <w:rFonts w:ascii="仿宋_GB2312" w:eastAsia="仿宋_GB2312"/>
          <w:sz w:val="32"/>
          <w:szCs w:val="32"/>
        </w:rPr>
        <w:t>344.19</w:t>
      </w:r>
      <w:r>
        <w:rPr>
          <w:rFonts w:hint="eastAsia" w:ascii="仿宋_GB2312" w:eastAsia="仿宋_GB2312"/>
          <w:sz w:val="32"/>
          <w:szCs w:val="32"/>
        </w:rPr>
        <w:t>万元，占87.07%；附属单位上缴收入</w:t>
      </w:r>
      <w:r>
        <w:rPr>
          <w:rFonts w:ascii="仿宋_GB2312" w:eastAsia="仿宋_GB2312"/>
          <w:sz w:val="32"/>
          <w:szCs w:val="32"/>
        </w:rPr>
        <w:t>0.00</w:t>
      </w:r>
      <w:r>
        <w:rPr>
          <w:rFonts w:hint="eastAsia" w:ascii="仿宋_GB2312" w:eastAsia="仿宋_GB2312"/>
          <w:sz w:val="32"/>
          <w:szCs w:val="32"/>
        </w:rPr>
        <w:t>万元，占0.00%；其他收入</w:t>
      </w:r>
      <w:r>
        <w:rPr>
          <w:rFonts w:ascii="仿宋_GB2312" w:eastAsia="仿宋_GB2312"/>
          <w:sz w:val="32"/>
          <w:szCs w:val="32"/>
        </w:rPr>
        <w:t>0.00</w:t>
      </w:r>
      <w:r>
        <w:rPr>
          <w:rFonts w:hint="eastAsia" w:ascii="仿宋_GB2312" w:eastAsia="仿宋_GB2312"/>
          <w:sz w:val="32"/>
          <w:szCs w:val="32"/>
        </w:rPr>
        <w:t>万元，占0.00%。</w:t>
      </w:r>
    </w:p>
    <w:p w14:paraId="52289B3F">
      <w:pPr>
        <w:ind w:firstLine="640" w:firstLineChars="200"/>
        <w:outlineLvl w:val="1"/>
        <w:rPr>
          <w:rFonts w:ascii="黑体" w:hAnsi="黑体" w:eastAsia="黑体" w:cs="宋体"/>
          <w:bCs/>
          <w:kern w:val="0"/>
          <w:sz w:val="32"/>
          <w:szCs w:val="32"/>
        </w:rPr>
      </w:pPr>
      <w:bookmarkStart w:id="12" w:name="_Toc13201"/>
      <w:bookmarkStart w:id="13" w:name="_Toc27961"/>
      <w:r>
        <w:rPr>
          <w:rFonts w:hint="eastAsia" w:ascii="黑体" w:hAnsi="黑体" w:eastAsia="黑体" w:cs="宋体"/>
          <w:bCs/>
          <w:kern w:val="0"/>
          <w:sz w:val="32"/>
          <w:szCs w:val="32"/>
        </w:rPr>
        <w:t>三、支出决算情况说明</w:t>
      </w:r>
      <w:bookmarkEnd w:id="12"/>
      <w:bookmarkEnd w:id="13"/>
    </w:p>
    <w:p w14:paraId="27C540ED">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年度本年支出395.28万元，其中：基本支出</w:t>
      </w:r>
      <w:r>
        <w:rPr>
          <w:rFonts w:ascii="仿宋_GB2312" w:eastAsia="仿宋_GB2312"/>
          <w:sz w:val="32"/>
          <w:szCs w:val="32"/>
        </w:rPr>
        <w:t>51.09</w:t>
      </w:r>
      <w:r>
        <w:rPr>
          <w:rFonts w:hint="eastAsia" w:ascii="仿宋_GB2312" w:eastAsia="仿宋_GB2312"/>
          <w:sz w:val="32"/>
          <w:szCs w:val="32"/>
        </w:rPr>
        <w:t>万元，占12.93%；项目支出</w:t>
      </w:r>
      <w:r>
        <w:rPr>
          <w:rFonts w:ascii="仿宋_GB2312" w:eastAsia="仿宋_GB2312"/>
          <w:sz w:val="32"/>
          <w:szCs w:val="32"/>
        </w:rPr>
        <w:t>0.00</w:t>
      </w:r>
      <w:r>
        <w:rPr>
          <w:rFonts w:hint="eastAsia" w:ascii="仿宋_GB2312" w:eastAsia="仿宋_GB2312"/>
          <w:sz w:val="32"/>
          <w:szCs w:val="32"/>
        </w:rPr>
        <w:t>万元，占0.00%；上缴上级支出</w:t>
      </w:r>
      <w:r>
        <w:rPr>
          <w:rFonts w:ascii="仿宋_GB2312" w:eastAsia="仿宋_GB2312"/>
          <w:sz w:val="32"/>
          <w:szCs w:val="32"/>
        </w:rPr>
        <w:t>0.00</w:t>
      </w:r>
      <w:r>
        <w:rPr>
          <w:rFonts w:hint="eastAsia" w:ascii="仿宋_GB2312" w:eastAsia="仿宋_GB2312"/>
          <w:sz w:val="32"/>
          <w:szCs w:val="32"/>
        </w:rPr>
        <w:t>万元，占0.00%；经营支出</w:t>
      </w:r>
      <w:r>
        <w:rPr>
          <w:rFonts w:ascii="仿宋_GB2312" w:eastAsia="仿宋_GB2312"/>
          <w:sz w:val="32"/>
          <w:szCs w:val="32"/>
        </w:rPr>
        <w:t>344.19</w:t>
      </w:r>
      <w:r>
        <w:rPr>
          <w:rFonts w:hint="eastAsia" w:ascii="仿宋_GB2312" w:eastAsia="仿宋_GB2312"/>
          <w:sz w:val="32"/>
          <w:szCs w:val="32"/>
        </w:rPr>
        <w:t>万元，占</w:t>
      </w:r>
      <w:r>
        <w:rPr>
          <w:rFonts w:ascii="仿宋_GB2312" w:eastAsia="仿宋_GB2312"/>
          <w:sz w:val="32"/>
          <w:szCs w:val="32"/>
        </w:rPr>
        <w:t>87.07</w:t>
      </w:r>
      <w:r>
        <w:rPr>
          <w:rFonts w:hint="eastAsia" w:ascii="仿宋_GB2312" w:eastAsia="仿宋_GB2312"/>
          <w:sz w:val="32"/>
          <w:szCs w:val="32"/>
        </w:rPr>
        <w:t>%；对附属单位补助支出0.00万元，占0.00%。</w:t>
      </w:r>
    </w:p>
    <w:p w14:paraId="6117B7C0">
      <w:pPr>
        <w:ind w:firstLine="640" w:firstLineChars="200"/>
        <w:outlineLvl w:val="1"/>
        <w:rPr>
          <w:rFonts w:ascii="黑体" w:hAnsi="黑体" w:eastAsia="黑体" w:cs="宋体"/>
          <w:bCs/>
          <w:kern w:val="0"/>
          <w:sz w:val="32"/>
          <w:szCs w:val="32"/>
        </w:rPr>
      </w:pPr>
      <w:bookmarkStart w:id="14" w:name="_Toc26564"/>
      <w:bookmarkStart w:id="15" w:name="_Toc4393"/>
      <w:r>
        <w:rPr>
          <w:rFonts w:hint="eastAsia" w:ascii="黑体" w:hAnsi="黑体" w:eastAsia="黑体" w:cs="宋体"/>
          <w:bCs/>
          <w:kern w:val="0"/>
          <w:sz w:val="32"/>
          <w:szCs w:val="32"/>
        </w:rPr>
        <w:t>四、财政拨款收入支出决算总体情况说明</w:t>
      </w:r>
      <w:bookmarkEnd w:id="14"/>
      <w:bookmarkEnd w:id="15"/>
    </w:p>
    <w:p w14:paraId="62CA3B8F">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收入总计51.09万元，其中：年初财政拨款结转和结余0.00万元，财政拨款本年收入51.09万元。财政拨款收入总计与上年相比，减少7.92万元，下降13.42%，主要原因是：本年在职人员减少，工资、社保、公积金等相关人员经费减少。</w:t>
      </w:r>
    </w:p>
    <w:p w14:paraId="3D9C8613">
      <w:pPr>
        <w:ind w:firstLine="640" w:firstLineChars="200"/>
        <w:rPr>
          <w:rFonts w:ascii="仿宋_GB2312" w:eastAsia="仿宋_GB2312"/>
          <w:sz w:val="32"/>
          <w:szCs w:val="32"/>
        </w:rPr>
      </w:pPr>
      <w:r>
        <w:rPr>
          <w:rFonts w:hint="eastAsia" w:ascii="仿宋_GB2312" w:eastAsia="仿宋_GB2312"/>
          <w:sz w:val="32"/>
          <w:szCs w:val="32"/>
        </w:rPr>
        <w:t>财政拨款支出总计51.09万元，其中：年末财政拨款结转和结余0.00万元，财政拨款本年支出51.09万元。财政拨款支出总计与上年相比，减少7.92万元，下降13.42%，主要原因是：本年在职人员减少，工资、社保、公积金等相关人员经费减少。</w:t>
      </w:r>
    </w:p>
    <w:p w14:paraId="1999214E">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w:t>
      </w:r>
      <w:r>
        <w:rPr>
          <w:rFonts w:ascii="仿宋_GB2312" w:eastAsia="仿宋_GB2312"/>
          <w:sz w:val="32"/>
          <w:szCs w:val="32"/>
        </w:rPr>
        <w:t>35.98</w:t>
      </w:r>
      <w:r>
        <w:rPr>
          <w:rFonts w:hint="eastAsia" w:ascii="仿宋_GB2312" w:eastAsia="仿宋_GB2312"/>
          <w:sz w:val="32"/>
          <w:szCs w:val="32"/>
        </w:rPr>
        <w:t>万元，决算数</w:t>
      </w:r>
      <w:r>
        <w:rPr>
          <w:rFonts w:ascii="仿宋_GB2312" w:eastAsia="仿宋_GB2312"/>
          <w:sz w:val="32"/>
          <w:szCs w:val="32"/>
        </w:rPr>
        <w:t>51.09</w:t>
      </w:r>
      <w:r>
        <w:rPr>
          <w:rFonts w:hint="eastAsia" w:ascii="仿宋_GB2312" w:eastAsia="仿宋_GB2312"/>
          <w:sz w:val="32"/>
          <w:szCs w:val="32"/>
        </w:rPr>
        <w:t>万元，预决算差异率</w:t>
      </w:r>
      <w:r>
        <w:rPr>
          <w:rFonts w:ascii="仿宋_GB2312" w:eastAsia="仿宋_GB2312"/>
          <w:sz w:val="32"/>
          <w:szCs w:val="32"/>
        </w:rPr>
        <w:t>42.00</w:t>
      </w:r>
      <w:r>
        <w:rPr>
          <w:rFonts w:hint="eastAsia" w:ascii="仿宋_GB2312" w:eastAsia="仿宋_GB2312"/>
          <w:sz w:val="32"/>
          <w:szCs w:val="32"/>
        </w:rPr>
        <w:t>%，主要原因是：一是年中追加绩效工资；二是本年在职人员工资调薪，工资、社保、公积金等相关人员经费增加，年中追加人员经费。财政拨款支出总计年初预算数</w:t>
      </w:r>
      <w:r>
        <w:rPr>
          <w:rFonts w:ascii="仿宋_GB2312" w:eastAsia="仿宋_GB2312"/>
          <w:sz w:val="32"/>
          <w:szCs w:val="32"/>
        </w:rPr>
        <w:t>35.98</w:t>
      </w:r>
      <w:r>
        <w:rPr>
          <w:rFonts w:hint="eastAsia" w:ascii="仿宋_GB2312" w:eastAsia="仿宋_GB2312"/>
          <w:sz w:val="32"/>
          <w:szCs w:val="32"/>
        </w:rPr>
        <w:t>万元，决算数</w:t>
      </w:r>
      <w:r>
        <w:rPr>
          <w:rFonts w:ascii="仿宋_GB2312" w:eastAsia="仿宋_GB2312"/>
          <w:sz w:val="32"/>
          <w:szCs w:val="32"/>
        </w:rPr>
        <w:t>51.09</w:t>
      </w:r>
      <w:r>
        <w:rPr>
          <w:rFonts w:hint="eastAsia" w:ascii="仿宋_GB2312" w:eastAsia="仿宋_GB2312"/>
          <w:sz w:val="32"/>
          <w:szCs w:val="32"/>
        </w:rPr>
        <w:t>万元，预决算差异率42.00%，主要原因是：一是年中追加绩效工资；二是本年在职人员工资调薪，工资、社保、公积金等相关人员经费增加，年中追加人员经费。</w:t>
      </w:r>
    </w:p>
    <w:p w14:paraId="2820E9CB">
      <w:pPr>
        <w:ind w:firstLine="640" w:firstLineChars="200"/>
        <w:outlineLvl w:val="1"/>
        <w:rPr>
          <w:rFonts w:ascii="黑体" w:hAnsi="黑体" w:eastAsia="黑体" w:cs="宋体"/>
          <w:bCs/>
          <w:kern w:val="0"/>
          <w:sz w:val="32"/>
          <w:szCs w:val="32"/>
        </w:rPr>
      </w:pPr>
      <w:bookmarkStart w:id="16" w:name="_Toc13833"/>
      <w:bookmarkStart w:id="17" w:name="_Toc20360"/>
      <w:r>
        <w:rPr>
          <w:rFonts w:hint="eastAsia" w:ascii="黑体" w:hAnsi="黑体" w:eastAsia="黑体" w:cs="宋体"/>
          <w:bCs/>
          <w:kern w:val="0"/>
          <w:sz w:val="32"/>
          <w:szCs w:val="32"/>
        </w:rPr>
        <w:t>五、一般公共预算财政拨款支出决算情况说明</w:t>
      </w:r>
      <w:bookmarkEnd w:id="16"/>
      <w:bookmarkEnd w:id="17"/>
    </w:p>
    <w:p w14:paraId="1CB34C38">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14:paraId="6540CE76">
      <w:pPr>
        <w:spacing w:line="600" w:lineRule="exact"/>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年度一般公共预算财政拨款支出51.09万元，占本年支出合计的</w:t>
      </w:r>
      <w:r>
        <w:rPr>
          <w:rFonts w:ascii="仿宋_GB2312" w:eastAsia="仿宋_GB2312"/>
          <w:sz w:val="32"/>
          <w:szCs w:val="32"/>
        </w:rPr>
        <w:t>12.93</w:t>
      </w:r>
      <w:r>
        <w:rPr>
          <w:rFonts w:hint="eastAsia" w:ascii="仿宋_GB2312" w:eastAsia="仿宋_GB2312"/>
          <w:sz w:val="32"/>
          <w:szCs w:val="32"/>
        </w:rPr>
        <w:t>%，与上年相比，</w:t>
      </w:r>
      <w:r>
        <w:rPr>
          <w:rFonts w:ascii="仿宋_GB2312" w:eastAsia="仿宋_GB2312"/>
          <w:sz w:val="32"/>
          <w:szCs w:val="32"/>
        </w:rPr>
        <w:t>减少7.92</w:t>
      </w:r>
      <w:r>
        <w:rPr>
          <w:rFonts w:hint="eastAsia" w:ascii="仿宋_GB2312" w:eastAsia="仿宋_GB2312"/>
          <w:sz w:val="32"/>
          <w:szCs w:val="32"/>
        </w:rPr>
        <w:t>万元，</w:t>
      </w:r>
      <w:r>
        <w:rPr>
          <w:rFonts w:ascii="仿宋_GB2312" w:eastAsia="仿宋_GB2312"/>
          <w:sz w:val="32"/>
          <w:szCs w:val="32"/>
        </w:rPr>
        <w:t>下降13.42</w:t>
      </w:r>
      <w:r>
        <w:rPr>
          <w:rFonts w:hint="eastAsia" w:ascii="仿宋_GB2312" w:eastAsia="仿宋_GB2312"/>
          <w:sz w:val="32"/>
          <w:szCs w:val="32"/>
        </w:rPr>
        <w:t>%，主要原因是：本年在职人员减少，工资、社保、公积金等相关人员经费减少。</w:t>
      </w:r>
    </w:p>
    <w:p w14:paraId="7BC77CE7">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14:paraId="6635A61C">
      <w:pPr>
        <w:ind w:firstLine="640" w:firstLineChars="200"/>
        <w:rPr>
          <w:rFonts w:ascii="黑体" w:hAnsi="黑体" w:eastAsia="黑体"/>
          <w:sz w:val="32"/>
          <w:szCs w:val="32"/>
        </w:rPr>
      </w:pPr>
      <w:r>
        <w:rPr>
          <w:rFonts w:hint="eastAsia" w:ascii="仿宋_GB2312" w:eastAsia="仿宋_GB2312"/>
          <w:sz w:val="32"/>
          <w:szCs w:val="32"/>
        </w:rPr>
        <w:t>1.社会保障和就业支出(类)9.59万元,占18.77%。</w:t>
      </w:r>
    </w:p>
    <w:p w14:paraId="0D3213DC">
      <w:pPr>
        <w:ind w:firstLine="640" w:firstLineChars="200"/>
        <w:outlineLvl w:val="2"/>
        <w:rPr>
          <w:rFonts w:ascii="黑体" w:hAnsi="黑体" w:eastAsia="黑体"/>
          <w:sz w:val="32"/>
          <w:szCs w:val="32"/>
        </w:rPr>
      </w:pPr>
      <w:r>
        <w:rPr>
          <w:rFonts w:hint="eastAsia" w:ascii="仿宋_GB2312" w:eastAsia="仿宋_GB2312"/>
          <w:sz w:val="32"/>
          <w:szCs w:val="32"/>
        </w:rPr>
        <w:t>2.卫生健康支出(类)0.17万元,占0.33%。</w:t>
      </w:r>
    </w:p>
    <w:p w14:paraId="3863A84F">
      <w:pPr>
        <w:ind w:firstLine="640" w:firstLineChars="200"/>
        <w:outlineLvl w:val="2"/>
        <w:rPr>
          <w:rFonts w:ascii="黑体" w:hAnsi="黑体" w:eastAsia="黑体"/>
          <w:sz w:val="32"/>
          <w:szCs w:val="32"/>
        </w:rPr>
      </w:pPr>
      <w:r>
        <w:rPr>
          <w:rFonts w:hint="eastAsia" w:ascii="仿宋_GB2312" w:eastAsia="仿宋_GB2312"/>
          <w:sz w:val="32"/>
          <w:szCs w:val="32"/>
        </w:rPr>
        <w:t>3.交通运输支出(类)40.99万元,占80.23%。</w:t>
      </w:r>
    </w:p>
    <w:p w14:paraId="43D71C97">
      <w:pPr>
        <w:ind w:firstLine="640" w:firstLineChars="200"/>
        <w:outlineLvl w:val="2"/>
        <w:rPr>
          <w:rFonts w:ascii="黑体" w:hAnsi="黑体" w:eastAsia="黑体"/>
          <w:sz w:val="32"/>
          <w:szCs w:val="32"/>
        </w:rPr>
      </w:pPr>
      <w:r>
        <w:rPr>
          <w:rFonts w:hint="eastAsia" w:ascii="仿宋_GB2312" w:eastAsia="仿宋_GB2312"/>
          <w:sz w:val="32"/>
          <w:szCs w:val="32"/>
        </w:rPr>
        <w:t>4.住房保障支出(类)0.35万元,占0.67%。</w:t>
      </w:r>
    </w:p>
    <w:p w14:paraId="24FECDF1">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14:paraId="68DC3EFA">
      <w:pPr>
        <w:ind w:firstLine="640" w:firstLineChars="200"/>
        <w:rPr>
          <w:rFonts w:ascii="仿宋_GB2312" w:eastAsia="仿宋_GB2312"/>
          <w:b/>
          <w:bCs/>
          <w:sz w:val="32"/>
          <w:szCs w:val="32"/>
          <w:highlight w:val="yellow"/>
        </w:rPr>
      </w:pPr>
      <w:r>
        <w:rPr>
          <w:rFonts w:hint="eastAsia" w:ascii="仿宋_GB2312" w:eastAsia="仿宋_GB2312"/>
          <w:sz w:val="32"/>
          <w:szCs w:val="32"/>
        </w:rPr>
        <w:t>1.社会保障和就业支出(类)行政事业单位养老支出(款)事业单位离退休(项):支出决算数为7.16万元，比上年决算增加7.16万元，增长100.00%</w:t>
      </w:r>
      <w:r>
        <w:rPr>
          <w:rFonts w:ascii="仿宋_GB2312" w:eastAsia="仿宋_GB2312"/>
          <w:sz w:val="32"/>
          <w:szCs w:val="32"/>
        </w:rPr>
        <w:t>,</w:t>
      </w:r>
      <w:r>
        <w:rPr>
          <w:rFonts w:hint="eastAsia" w:ascii="仿宋_GB2312" w:eastAsia="仿宋_GB2312"/>
          <w:sz w:val="32"/>
          <w:szCs w:val="32"/>
        </w:rPr>
        <w:t>主要原因是:本年科目调整，事业单位离退休费用单独核算，经费增加。</w:t>
      </w:r>
    </w:p>
    <w:p w14:paraId="5DF27F41">
      <w:pPr>
        <w:ind w:firstLine="640" w:firstLineChars="200"/>
        <w:outlineLvl w:val="1"/>
        <w:rPr>
          <w:rFonts w:ascii="黑体" w:hAnsi="黑体" w:eastAsia="黑体" w:cs="宋体"/>
          <w:bCs/>
          <w:kern w:val="0"/>
          <w:sz w:val="32"/>
          <w:szCs w:val="32"/>
        </w:rPr>
      </w:pPr>
      <w:bookmarkStart w:id="18" w:name="_Toc30870"/>
      <w:bookmarkStart w:id="19" w:name="_Toc11146"/>
      <w:r>
        <w:rPr>
          <w:rFonts w:hint="eastAsia" w:ascii="仿宋_GB2312" w:eastAsia="仿宋_GB2312"/>
          <w:sz w:val="32"/>
          <w:szCs w:val="32"/>
        </w:rPr>
        <w:t>2.社会保障和就业支出(类)行政事业单位养老支出(款)机关事业单位基本养老保险缴费支出(项):支出决算数为0.47万元，比上年决算减少0.06万元，下降11.32%</w:t>
      </w:r>
      <w:r>
        <w:rPr>
          <w:rFonts w:ascii="仿宋_GB2312" w:eastAsia="仿宋_GB2312"/>
          <w:sz w:val="32"/>
          <w:szCs w:val="32"/>
        </w:rPr>
        <w:t>,</w:t>
      </w:r>
      <w:r>
        <w:rPr>
          <w:rFonts w:hint="eastAsia" w:ascii="仿宋_GB2312" w:eastAsia="仿宋_GB2312"/>
          <w:sz w:val="32"/>
          <w:szCs w:val="32"/>
        </w:rPr>
        <w:t>主要原因是:在职人员减少，养老保险缴费支出减少。</w:t>
      </w:r>
    </w:p>
    <w:p w14:paraId="400F6845">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3.社会保障和就业支出(类)行政事业单位养老支出(款)机关事业单位职业年金缴费支出(项):支出决算数为0.23万元，比上年决算减少0.03万元，下降11.54%</w:t>
      </w:r>
      <w:r>
        <w:rPr>
          <w:rFonts w:ascii="仿宋_GB2312" w:eastAsia="仿宋_GB2312"/>
          <w:sz w:val="32"/>
          <w:szCs w:val="32"/>
        </w:rPr>
        <w:t>,</w:t>
      </w:r>
      <w:r>
        <w:rPr>
          <w:rFonts w:hint="eastAsia" w:ascii="仿宋_GB2312" w:eastAsia="仿宋_GB2312"/>
          <w:sz w:val="32"/>
          <w:szCs w:val="32"/>
        </w:rPr>
        <w:t>主要原因是:本年退休人员较上年减少，职业年金缴费减少。</w:t>
      </w:r>
    </w:p>
    <w:p w14:paraId="2D8E999A">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4.社会保障和就业支出(类)抚恤(款)死亡抚恤(项):支出决算数为1.73万元，比上年决算减少14.44万元，下降89.30%</w:t>
      </w:r>
      <w:r>
        <w:rPr>
          <w:rFonts w:ascii="仿宋_GB2312" w:eastAsia="仿宋_GB2312"/>
          <w:sz w:val="32"/>
          <w:szCs w:val="32"/>
        </w:rPr>
        <w:t>,</w:t>
      </w:r>
      <w:r>
        <w:rPr>
          <w:rFonts w:hint="eastAsia" w:ascii="仿宋_GB2312" w:eastAsia="仿宋_GB2312"/>
          <w:sz w:val="32"/>
          <w:szCs w:val="32"/>
        </w:rPr>
        <w:t>主要原因是:本年无死亡人员，死亡抚恤金</w:t>
      </w:r>
      <w:r>
        <w:rPr>
          <w:rFonts w:hint="eastAsia" w:ascii="仿宋_GB2312" w:eastAsia="仿宋_GB2312"/>
          <w:sz w:val="32"/>
          <w:szCs w:val="32"/>
          <w:lang w:val="en-US" w:eastAsia="zh-CN"/>
        </w:rPr>
        <w:t>较上年</w:t>
      </w:r>
      <w:r>
        <w:rPr>
          <w:rFonts w:hint="eastAsia" w:ascii="仿宋_GB2312" w:eastAsia="仿宋_GB2312"/>
          <w:sz w:val="32"/>
          <w:szCs w:val="32"/>
        </w:rPr>
        <w:t>减少。</w:t>
      </w:r>
    </w:p>
    <w:p w14:paraId="365E9F8F">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5.卫生健康支出(类)行政事业单位医疗(款)事业单位医疗(项):支出决算数为0.17万元，比上年决算减少6.85万元，下降97.58%</w:t>
      </w:r>
      <w:r>
        <w:rPr>
          <w:rFonts w:ascii="仿宋_GB2312" w:eastAsia="仿宋_GB2312"/>
          <w:sz w:val="32"/>
          <w:szCs w:val="32"/>
        </w:rPr>
        <w:t>,</w:t>
      </w:r>
      <w:r>
        <w:rPr>
          <w:rFonts w:hint="eastAsia" w:ascii="仿宋_GB2312" w:eastAsia="仿宋_GB2312"/>
          <w:sz w:val="32"/>
          <w:szCs w:val="32"/>
        </w:rPr>
        <w:t>主要原因是:功能科目调整，上年度退休人员医疗在此科目中列支，本年单独科目列支，此科目经费减少。</w:t>
      </w:r>
    </w:p>
    <w:p w14:paraId="0F3FE81F">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6.交通运输支出(类)公路水路运输(款)公路养护(项):支出决算数为40.99万元，比上年决算增加6.36万元，增长18.37%</w:t>
      </w:r>
      <w:r>
        <w:rPr>
          <w:rFonts w:ascii="仿宋_GB2312" w:eastAsia="仿宋_GB2312"/>
          <w:sz w:val="32"/>
          <w:szCs w:val="32"/>
        </w:rPr>
        <w:t>,</w:t>
      </w:r>
      <w:r>
        <w:rPr>
          <w:rFonts w:hint="eastAsia" w:ascii="仿宋_GB2312" w:eastAsia="仿宋_GB2312"/>
          <w:sz w:val="32"/>
          <w:szCs w:val="32"/>
        </w:rPr>
        <w:t>主要原因是:本年在职人员工资调增，人员经费增加。</w:t>
      </w:r>
    </w:p>
    <w:p w14:paraId="105C97D0">
      <w:pPr>
        <w:ind w:firstLine="640" w:firstLineChars="200"/>
        <w:outlineLvl w:val="1"/>
        <w:rPr>
          <w:rFonts w:ascii="黑体" w:hAnsi="黑体" w:eastAsia="黑体" w:cs="宋体"/>
          <w:bCs/>
          <w:kern w:val="0"/>
          <w:sz w:val="32"/>
          <w:szCs w:val="32"/>
        </w:rPr>
      </w:pPr>
      <w:r>
        <w:rPr>
          <w:rFonts w:hint="eastAsia" w:ascii="仿宋_GB2312" w:eastAsia="仿宋_GB2312"/>
          <w:sz w:val="32"/>
          <w:szCs w:val="32"/>
        </w:rPr>
        <w:t>7.住房保障支出(类)住房改革支出(款)住房公积金(项):支出决算数为0.35万元，比上年决算减少0.05万元，下降12.50%</w:t>
      </w:r>
      <w:r>
        <w:rPr>
          <w:rFonts w:ascii="仿宋_GB2312" w:eastAsia="仿宋_GB2312"/>
          <w:sz w:val="32"/>
          <w:szCs w:val="32"/>
        </w:rPr>
        <w:t>,</w:t>
      </w:r>
      <w:r>
        <w:rPr>
          <w:rFonts w:hint="eastAsia" w:ascii="仿宋_GB2312" w:eastAsia="仿宋_GB2312"/>
          <w:sz w:val="32"/>
          <w:szCs w:val="32"/>
        </w:rPr>
        <w:t>主要原因是:在职人员减少，住房公积金缴费减少。</w:t>
      </w:r>
    </w:p>
    <w:p w14:paraId="68E719F3">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bookmarkEnd w:id="18"/>
      <w:bookmarkEnd w:id="19"/>
    </w:p>
    <w:p w14:paraId="30E5B594">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年度一般公共预算财政拨款基本支出</w:t>
      </w:r>
      <w:r>
        <w:rPr>
          <w:rFonts w:ascii="仿宋_GB2312" w:eastAsia="仿宋_GB2312"/>
          <w:sz w:val="32"/>
          <w:szCs w:val="32"/>
        </w:rPr>
        <w:t>51.09</w:t>
      </w:r>
      <w:r>
        <w:rPr>
          <w:rFonts w:hint="eastAsia" w:ascii="仿宋_GB2312" w:eastAsia="仿宋_GB2312"/>
          <w:sz w:val="32"/>
          <w:szCs w:val="32"/>
        </w:rPr>
        <w:t>万元，其中：</w:t>
      </w:r>
    </w:p>
    <w:p w14:paraId="54309D0A">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51.09</w:t>
      </w:r>
      <w:r>
        <w:rPr>
          <w:rFonts w:hint="eastAsia" w:ascii="仿宋_GB2312" w:eastAsia="仿宋_GB2312"/>
          <w:sz w:val="32"/>
          <w:szCs w:val="32"/>
        </w:rPr>
        <w:t>万元，包括：基本工资、津贴补贴、奖金、绩效工资、机关事业单位基本养老保险缴费、职业年金缴费、其他社会保障缴费、住房公积金、医疗费、退休费、生活补助。</w:t>
      </w:r>
    </w:p>
    <w:p w14:paraId="6878FDD9">
      <w:pPr>
        <w:ind w:firstLine="640" w:firstLineChars="200"/>
        <w:rPr>
          <w:rFonts w:ascii="仿宋_GB2312" w:hAnsi="宋体" w:eastAsia="仿宋_GB2312" w:cs="宋体"/>
          <w:kern w:val="0"/>
          <w:sz w:val="32"/>
          <w:szCs w:val="32"/>
        </w:rPr>
      </w:pPr>
      <w:r>
        <w:rPr>
          <w:rFonts w:hint="eastAsia" w:ascii="仿宋_GB2312" w:eastAsia="仿宋_GB2312"/>
          <w:sz w:val="32"/>
          <w:szCs w:val="32"/>
        </w:rPr>
        <w:t>公用经费0.00万元，包括：无公用经费。</w:t>
      </w:r>
    </w:p>
    <w:p w14:paraId="1680E4E0">
      <w:pPr>
        <w:ind w:firstLine="640" w:firstLineChars="200"/>
        <w:outlineLvl w:val="1"/>
        <w:rPr>
          <w:rFonts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14:paraId="2B119704">
      <w:pPr>
        <w:ind w:firstLine="640" w:firstLineChars="200"/>
        <w:rPr>
          <w:rFonts w:ascii="仿宋_GB2312" w:eastAsia="仿宋_GB2312"/>
          <w:sz w:val="32"/>
          <w:szCs w:val="32"/>
        </w:rPr>
      </w:pPr>
      <w:r>
        <w:rPr>
          <w:rFonts w:ascii="仿宋_GB2312" w:eastAsia="仿宋_GB2312"/>
          <w:sz w:val="32"/>
          <w:szCs w:val="32"/>
        </w:rPr>
        <w:t>2022</w:t>
      </w:r>
      <w:r>
        <w:rPr>
          <w:rFonts w:hint="eastAsia" w:ascii="仿宋_GB2312" w:eastAsia="仿宋_GB2312"/>
          <w:sz w:val="32"/>
          <w:szCs w:val="32"/>
        </w:rPr>
        <w:t>年度财政拨款“三公”经费支出决算</w:t>
      </w:r>
      <w:r>
        <w:rPr>
          <w:rFonts w:ascii="仿宋_GB2312" w:eastAsia="仿宋_GB2312"/>
          <w:sz w:val="32"/>
          <w:szCs w:val="32"/>
        </w:rPr>
        <w:t>0.00</w:t>
      </w:r>
      <w:r>
        <w:rPr>
          <w:rFonts w:hint="eastAsia" w:ascii="仿宋_GB2312" w:eastAsia="仿宋_GB2312"/>
          <w:sz w:val="32"/>
          <w:szCs w:val="32"/>
        </w:rPr>
        <w:t>万元，比上年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我单位无财政拨款“三公”经费支出</w:t>
      </w:r>
      <w:r>
        <w:rPr>
          <w:rFonts w:hint="eastAsia" w:ascii="仿宋_GB2312" w:eastAsia="仿宋_GB2312"/>
          <w:sz w:val="32"/>
          <w:szCs w:val="32"/>
        </w:rPr>
        <w:t>。其中：因公出国（境）费支出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我单位无因公出国（境）费</w:t>
      </w:r>
      <w:r>
        <w:rPr>
          <w:rFonts w:hint="eastAsia" w:ascii="仿宋_GB2312" w:eastAsia="仿宋_GB2312"/>
          <w:sz w:val="32"/>
          <w:szCs w:val="32"/>
        </w:rPr>
        <w:t>；公务用车购置及运行维护费支出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我单位无公务用车购置及运行维护费</w:t>
      </w:r>
      <w:r>
        <w:rPr>
          <w:rFonts w:hint="eastAsia" w:ascii="仿宋_GB2312" w:eastAsia="仿宋_GB2312"/>
          <w:sz w:val="32"/>
          <w:szCs w:val="32"/>
        </w:rPr>
        <w:t>；公务接待费支出</w:t>
      </w:r>
      <w:r>
        <w:rPr>
          <w:rFonts w:ascii="仿宋_GB2312" w:eastAsia="仿宋_GB2312"/>
          <w:sz w:val="32"/>
          <w:szCs w:val="32"/>
        </w:rPr>
        <w:t>0.00</w:t>
      </w:r>
      <w:r>
        <w:rPr>
          <w:rFonts w:hint="eastAsia" w:ascii="仿宋_GB2312" w:eastAsia="仿宋_GB2312"/>
          <w:sz w:val="32"/>
          <w:szCs w:val="32"/>
        </w:rPr>
        <w:t>万元，占</w:t>
      </w:r>
      <w:r>
        <w:rPr>
          <w:rFonts w:ascii="仿宋_GB2312" w:eastAsia="仿宋_GB2312"/>
          <w:sz w:val="32"/>
          <w:szCs w:val="32"/>
        </w:rPr>
        <w:t>0.00</w:t>
      </w:r>
      <w:r>
        <w:rPr>
          <w:rFonts w:hint="eastAsia" w:ascii="仿宋_GB2312" w:eastAsia="仿宋_GB2312"/>
          <w:sz w:val="32"/>
          <w:szCs w:val="32"/>
        </w:rPr>
        <w:t>%，比上年</w:t>
      </w:r>
      <w:r>
        <w:rPr>
          <w:rFonts w:ascii="仿宋_GB2312" w:eastAsia="仿宋_GB2312"/>
          <w:sz w:val="32"/>
          <w:szCs w:val="32"/>
        </w:rPr>
        <w:t>增加0.00</w:t>
      </w:r>
      <w:r>
        <w:rPr>
          <w:rFonts w:hint="eastAsia" w:ascii="仿宋_GB2312" w:eastAsia="仿宋_GB2312"/>
          <w:sz w:val="32"/>
          <w:szCs w:val="32"/>
        </w:rPr>
        <w:t>万元，</w:t>
      </w:r>
      <w:r>
        <w:rPr>
          <w:rFonts w:ascii="仿宋_GB2312" w:eastAsia="仿宋_GB2312"/>
          <w:sz w:val="32"/>
          <w:szCs w:val="32"/>
        </w:rPr>
        <w:t>增长0.00</w:t>
      </w:r>
      <w:r>
        <w:rPr>
          <w:rFonts w:hint="eastAsia" w:ascii="仿宋_GB2312" w:eastAsia="仿宋_GB2312"/>
          <w:sz w:val="32"/>
          <w:szCs w:val="32"/>
        </w:rPr>
        <w:t>%，主要原因是：</w:t>
      </w:r>
      <w:r>
        <w:rPr>
          <w:rFonts w:ascii="仿宋_GB2312" w:eastAsia="仿宋_GB2312"/>
          <w:sz w:val="32"/>
          <w:szCs w:val="32"/>
        </w:rPr>
        <w:t>我单位无公务接待费</w:t>
      </w:r>
      <w:r>
        <w:rPr>
          <w:rFonts w:hint="eastAsia" w:ascii="仿宋_GB2312" w:eastAsia="仿宋_GB2312"/>
          <w:sz w:val="32"/>
          <w:szCs w:val="32"/>
        </w:rPr>
        <w:t>。具体情况如下：</w:t>
      </w:r>
    </w:p>
    <w:p w14:paraId="5FF33CD0">
      <w:pPr>
        <w:ind w:firstLine="640" w:firstLineChars="200"/>
        <w:rPr>
          <w:rFonts w:ascii="仿宋_GB2312" w:eastAsia="仿宋_GB2312"/>
          <w:sz w:val="32"/>
          <w:szCs w:val="32"/>
        </w:rPr>
      </w:pPr>
      <w:r>
        <w:rPr>
          <w:rFonts w:hint="eastAsia" w:ascii="仿宋_GB2312" w:eastAsia="仿宋_GB2312"/>
          <w:sz w:val="32"/>
          <w:szCs w:val="32"/>
        </w:rPr>
        <w:t>因公出国（境）费支出</w:t>
      </w:r>
      <w:r>
        <w:rPr>
          <w:rFonts w:ascii="仿宋_GB2312" w:eastAsia="仿宋_GB2312"/>
          <w:sz w:val="32"/>
          <w:szCs w:val="32"/>
        </w:rPr>
        <w:t>0.00</w:t>
      </w:r>
      <w:r>
        <w:rPr>
          <w:rFonts w:hint="eastAsia" w:ascii="仿宋_GB2312" w:eastAsia="仿宋_GB2312"/>
          <w:sz w:val="32"/>
          <w:szCs w:val="32"/>
        </w:rPr>
        <w:t>万元，开支内容包括我单位无因公出国（境）费。单位全年安排的因公出国（境）团组</w:t>
      </w:r>
      <w:r>
        <w:rPr>
          <w:rFonts w:ascii="仿宋_GB2312" w:eastAsia="仿宋_GB2312"/>
          <w:sz w:val="32"/>
          <w:szCs w:val="32"/>
        </w:rPr>
        <w:t>0</w:t>
      </w:r>
      <w:r>
        <w:rPr>
          <w:rFonts w:hint="eastAsia" w:ascii="仿宋_GB2312" w:eastAsia="仿宋_GB2312"/>
          <w:sz w:val="32"/>
          <w:szCs w:val="32"/>
        </w:rPr>
        <w:t>个，因公出国（境）0人次。</w:t>
      </w:r>
    </w:p>
    <w:p w14:paraId="0ACEBF8D">
      <w:pPr>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ascii="仿宋_GB2312" w:eastAsia="仿宋_GB2312"/>
          <w:sz w:val="32"/>
          <w:szCs w:val="32"/>
        </w:rPr>
        <w:t>0.00</w:t>
      </w:r>
      <w:r>
        <w:rPr>
          <w:rFonts w:hint="eastAsia" w:ascii="仿宋_GB2312" w:eastAsia="仿宋_GB2312"/>
          <w:sz w:val="32"/>
          <w:szCs w:val="32"/>
        </w:rPr>
        <w:t>万元，其中：公务用车购置费</w:t>
      </w:r>
      <w:r>
        <w:rPr>
          <w:rFonts w:ascii="仿宋_GB2312" w:eastAsia="仿宋_GB2312"/>
          <w:sz w:val="32"/>
          <w:szCs w:val="32"/>
        </w:rPr>
        <w:t>0.00</w:t>
      </w:r>
      <w:r>
        <w:rPr>
          <w:rFonts w:hint="eastAsia" w:ascii="仿宋_GB2312" w:eastAsia="仿宋_GB2312"/>
          <w:sz w:val="32"/>
          <w:szCs w:val="32"/>
        </w:rPr>
        <w:t>万元，公务用车运行维护费</w:t>
      </w:r>
      <w:r>
        <w:rPr>
          <w:rFonts w:ascii="仿宋_GB2312" w:eastAsia="仿宋_GB2312"/>
          <w:sz w:val="32"/>
          <w:szCs w:val="32"/>
        </w:rPr>
        <w:t>0.00</w:t>
      </w:r>
      <w:r>
        <w:rPr>
          <w:rFonts w:hint="eastAsia" w:ascii="仿宋_GB2312" w:eastAsia="仿宋_GB2312"/>
          <w:sz w:val="32"/>
          <w:szCs w:val="32"/>
        </w:rPr>
        <w:t>万元。公务用车运行维护费开支内容包括我单位无公务用车运行维护费。公务用车购置数</w:t>
      </w:r>
      <w:r>
        <w:rPr>
          <w:rFonts w:ascii="仿宋_GB2312" w:eastAsia="仿宋_GB2312"/>
          <w:sz w:val="32"/>
          <w:szCs w:val="32"/>
        </w:rPr>
        <w:t>0</w:t>
      </w:r>
      <w:r>
        <w:rPr>
          <w:rFonts w:hint="eastAsia" w:ascii="仿宋_GB2312" w:eastAsia="仿宋_GB2312"/>
          <w:sz w:val="32"/>
          <w:szCs w:val="32"/>
        </w:rPr>
        <w:t>辆，公务用车保有量0辆。</w:t>
      </w:r>
    </w:p>
    <w:p w14:paraId="4C09DC94">
      <w:pPr>
        <w:ind w:firstLine="640" w:firstLineChars="200"/>
        <w:rPr>
          <w:rFonts w:ascii="仿宋_GB2312" w:eastAsia="仿宋_GB2312"/>
          <w:sz w:val="32"/>
          <w:szCs w:val="32"/>
        </w:rPr>
      </w:pPr>
      <w:r>
        <w:rPr>
          <w:rFonts w:hint="eastAsia" w:ascii="仿宋_GB2312" w:eastAsia="仿宋_GB2312"/>
          <w:sz w:val="32"/>
          <w:szCs w:val="32"/>
        </w:rPr>
        <w:t>公务接待费</w:t>
      </w:r>
      <w:r>
        <w:rPr>
          <w:rFonts w:ascii="仿宋_GB2312" w:eastAsia="仿宋_GB2312"/>
          <w:sz w:val="32"/>
          <w:szCs w:val="32"/>
        </w:rPr>
        <w:t>0.00</w:t>
      </w:r>
      <w:r>
        <w:rPr>
          <w:rFonts w:hint="eastAsia" w:ascii="仿宋_GB2312" w:eastAsia="仿宋_GB2312"/>
          <w:sz w:val="32"/>
          <w:szCs w:val="32"/>
        </w:rPr>
        <w:t>万元，开支内容包括我单位无公务接待费。单位全年安排的国内公务接待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人次。</w:t>
      </w:r>
    </w:p>
    <w:p w14:paraId="42570ACB">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与全年预算数相比情况：“三公”经费支出全年预算数0.00万元，决算数</w:t>
      </w:r>
      <w:r>
        <w:rPr>
          <w:rFonts w:ascii="仿宋_GB2312" w:eastAsia="仿宋_GB2312"/>
          <w:sz w:val="32"/>
          <w:szCs w:val="32"/>
        </w:rPr>
        <w:t>0.00</w:t>
      </w:r>
      <w:r>
        <w:rPr>
          <w:rFonts w:hint="eastAsia" w:ascii="仿宋_GB2312" w:eastAsia="仿宋_GB2312"/>
          <w:sz w:val="32"/>
          <w:szCs w:val="32"/>
        </w:rPr>
        <w:t>万元，预决算差异率0.00%，主要原因是：我单位无财政拨款“三公”经费支出。</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0.00万元，决算数0.00万元，预决算差异率0.00%，主要原因是：我单位无因公出国（境）费；</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费全年预算数0.00万元，决算数0.00万元，预决算差异率0.00%，主要原因是：我单位无公务用车购置费；</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预算数0.00万元，决算数0.00万元，预决算差异率0.00%，主要原因是：我单位无公务用车运行维护费；</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w:t>
      </w:r>
      <w:r>
        <w:rPr>
          <w:rFonts w:ascii="仿宋_GB2312" w:eastAsia="仿宋_GB2312"/>
          <w:sz w:val="32"/>
          <w:szCs w:val="32"/>
        </w:rPr>
        <w:t>0.00</w:t>
      </w:r>
      <w:r>
        <w:rPr>
          <w:rFonts w:hint="eastAsia" w:ascii="仿宋_GB2312" w:eastAsia="仿宋_GB2312"/>
          <w:sz w:val="32"/>
          <w:szCs w:val="32"/>
        </w:rPr>
        <w:t>万元，决算数</w:t>
      </w:r>
      <w:r>
        <w:rPr>
          <w:rFonts w:ascii="仿宋_GB2312" w:eastAsia="仿宋_GB2312"/>
          <w:sz w:val="32"/>
          <w:szCs w:val="32"/>
        </w:rPr>
        <w:t>0.00</w:t>
      </w:r>
      <w:r>
        <w:rPr>
          <w:rFonts w:hint="eastAsia" w:ascii="仿宋_GB2312" w:eastAsia="仿宋_GB2312"/>
          <w:sz w:val="32"/>
          <w:szCs w:val="32"/>
        </w:rPr>
        <w:t>万元，预决算差异率0.00%，主要原因是：我单位无公务接待费。</w:t>
      </w:r>
    </w:p>
    <w:p w14:paraId="3D5AB0CE">
      <w:pPr>
        <w:ind w:firstLine="640" w:firstLineChars="200"/>
        <w:outlineLvl w:val="1"/>
        <w:rPr>
          <w:rFonts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14:paraId="2776E032">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14:paraId="4F880070">
      <w:pPr>
        <w:ind w:firstLine="640" w:firstLineChars="200"/>
        <w:rPr>
          <w:rFonts w:ascii="Arial" w:hAnsi="Arial" w:cs="Arial"/>
          <w:color w:val="4D4D4D"/>
          <w:shd w:val="clear" w:color="auto" w:fill="FFFFFF"/>
        </w:rPr>
      </w:pPr>
      <w:r>
        <w:rPr>
          <w:rFonts w:hint="eastAsia" w:ascii="黑体" w:hAnsi="黑体" w:eastAsia="黑体" w:cs="宋体"/>
          <w:bCs/>
          <w:kern w:val="0"/>
          <w:sz w:val="32"/>
          <w:szCs w:val="32"/>
        </w:rPr>
        <w:t>九、国有资本经营预算财政拨款收入支出决算情况说明</w:t>
      </w:r>
    </w:p>
    <w:p w14:paraId="6744617A">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14:paraId="300C3D48">
      <w:pPr>
        <w:ind w:firstLine="640" w:firstLineChars="200"/>
        <w:rPr>
          <w:rFonts w:ascii="仿宋_GB2312" w:eastAsia="仿宋_GB2312"/>
          <w:sz w:val="32"/>
          <w:szCs w:val="32"/>
        </w:rPr>
      </w:pPr>
      <w:r>
        <w:rPr>
          <w:rFonts w:hint="eastAsia" w:ascii="黑体" w:hAnsi="黑体" w:eastAsia="黑体" w:cs="宋体"/>
          <w:bCs/>
          <w:kern w:val="0"/>
          <w:sz w:val="32"/>
          <w:szCs w:val="32"/>
        </w:rPr>
        <w:t>十、其他重要事项的情况说明</w:t>
      </w:r>
    </w:p>
    <w:p w14:paraId="6ECD8703">
      <w:pPr>
        <w:ind w:firstLine="640" w:firstLineChars="200"/>
        <w:outlineLvl w:val="2"/>
        <w:rPr>
          <w:rFonts w:ascii="黑体" w:hAnsi="黑体" w:eastAsia="黑体"/>
          <w:sz w:val="32"/>
          <w:szCs w:val="32"/>
        </w:rPr>
      </w:pPr>
      <w:r>
        <w:rPr>
          <w:rFonts w:hint="eastAsia" w:ascii="黑体" w:hAnsi="黑体" w:eastAsia="黑体"/>
          <w:sz w:val="32"/>
          <w:szCs w:val="32"/>
        </w:rPr>
        <w:t>（一）机关运行经费支出情况</w:t>
      </w:r>
    </w:p>
    <w:p w14:paraId="5B987E59">
      <w:pPr>
        <w:ind w:firstLine="640" w:firstLineChars="200"/>
        <w:outlineLvl w:val="2"/>
        <w:rPr>
          <w:rFonts w:ascii="黑体" w:hAnsi="黑体" w:eastAsia="黑体"/>
          <w:sz w:val="32"/>
          <w:szCs w:val="32"/>
        </w:rPr>
      </w:pPr>
      <w:r>
        <w:rPr>
          <w:rFonts w:hint="eastAsia" w:ascii="仿宋_GB2312" w:eastAsia="仿宋_GB2312"/>
          <w:sz w:val="32"/>
          <w:szCs w:val="32"/>
        </w:rPr>
        <w:t>2022年度新疆伊犁州巩留县养路队（事业单位）公用经费0.00万元，比上年减少0.08万元，下降100.00%，主要原因是：本年工会经费减少。</w:t>
      </w:r>
    </w:p>
    <w:p w14:paraId="65056F16">
      <w:pPr>
        <w:ind w:firstLine="800" w:firstLineChars="250"/>
        <w:outlineLvl w:val="2"/>
        <w:rPr>
          <w:rFonts w:ascii="黑体" w:hAnsi="黑体" w:eastAsia="黑体"/>
          <w:sz w:val="32"/>
          <w:szCs w:val="32"/>
        </w:rPr>
      </w:pPr>
      <w:bookmarkStart w:id="24" w:name="_Toc26704"/>
      <w:bookmarkStart w:id="25" w:name="_Toc227"/>
      <w:r>
        <w:rPr>
          <w:rFonts w:hint="eastAsia" w:ascii="黑体" w:hAnsi="黑体" w:eastAsia="黑体"/>
          <w:sz w:val="32"/>
          <w:szCs w:val="32"/>
        </w:rPr>
        <w:t>（二）政府采购情况</w:t>
      </w:r>
      <w:bookmarkEnd w:id="24"/>
      <w:bookmarkEnd w:id="25"/>
    </w:p>
    <w:p w14:paraId="3658A73C">
      <w:pPr>
        <w:ind w:firstLine="640" w:firstLineChars="200"/>
        <w:rPr>
          <w:rFonts w:ascii="仿宋_GB2312" w:eastAsia="仿宋_GB2312"/>
          <w:sz w:val="32"/>
          <w:szCs w:val="32"/>
        </w:rPr>
      </w:pPr>
      <w:r>
        <w:rPr>
          <w:rFonts w:hint="eastAsia" w:ascii="仿宋_GB2312" w:eastAsia="仿宋_GB2312"/>
          <w:sz w:val="32"/>
          <w:szCs w:val="32"/>
        </w:rPr>
        <w:t>2022年度政府采购支出总额</w:t>
      </w:r>
      <w:r>
        <w:rPr>
          <w:rFonts w:ascii="仿宋_GB2312" w:eastAsia="仿宋_GB2312"/>
          <w:sz w:val="32"/>
          <w:szCs w:val="32"/>
        </w:rPr>
        <w:t>101.00</w:t>
      </w:r>
      <w:r>
        <w:rPr>
          <w:rFonts w:hint="eastAsia" w:ascii="仿宋_GB2312" w:eastAsia="仿宋_GB2312"/>
          <w:sz w:val="32"/>
          <w:szCs w:val="32"/>
        </w:rPr>
        <w:t>万元，其中：政府采购货物支出</w:t>
      </w:r>
      <w:r>
        <w:rPr>
          <w:rFonts w:ascii="仿宋_GB2312" w:eastAsia="仿宋_GB2312"/>
          <w:sz w:val="32"/>
          <w:szCs w:val="32"/>
        </w:rPr>
        <w:t>101.00</w:t>
      </w:r>
      <w:r>
        <w:rPr>
          <w:rFonts w:hint="eastAsia" w:ascii="仿宋_GB2312" w:eastAsia="仿宋_GB2312"/>
          <w:sz w:val="32"/>
          <w:szCs w:val="32"/>
        </w:rPr>
        <w:t>万元、政府采购工程支出</w:t>
      </w:r>
      <w:r>
        <w:rPr>
          <w:rFonts w:ascii="仿宋_GB2312" w:eastAsia="仿宋_GB2312"/>
          <w:sz w:val="32"/>
          <w:szCs w:val="32"/>
        </w:rPr>
        <w:t>0.00</w:t>
      </w:r>
      <w:r>
        <w:rPr>
          <w:rFonts w:hint="eastAsia" w:ascii="仿宋_GB2312" w:eastAsia="仿宋_GB2312"/>
          <w:sz w:val="32"/>
          <w:szCs w:val="32"/>
        </w:rPr>
        <w:t>万元、政府采购服务支出</w:t>
      </w:r>
      <w:r>
        <w:rPr>
          <w:rFonts w:ascii="仿宋_GB2312" w:eastAsia="仿宋_GB2312"/>
          <w:sz w:val="32"/>
          <w:szCs w:val="32"/>
        </w:rPr>
        <w:t>0.00</w:t>
      </w:r>
      <w:r>
        <w:rPr>
          <w:rFonts w:hint="eastAsia" w:ascii="仿宋_GB2312" w:eastAsia="仿宋_GB2312"/>
          <w:sz w:val="32"/>
          <w:szCs w:val="32"/>
        </w:rPr>
        <w:t>万元。</w:t>
      </w:r>
    </w:p>
    <w:p w14:paraId="3EB7BE26">
      <w:pPr>
        <w:ind w:firstLine="640" w:firstLineChars="200"/>
        <w:rPr>
          <w:rFonts w:ascii="仿宋_GB2312" w:eastAsia="仿宋_GB2312"/>
          <w:sz w:val="32"/>
          <w:szCs w:val="32"/>
        </w:rPr>
      </w:pPr>
      <w:r>
        <w:rPr>
          <w:rFonts w:hint="eastAsia" w:ascii="仿宋_GB2312" w:eastAsia="仿宋_GB2312"/>
          <w:sz w:val="32"/>
          <w:szCs w:val="32"/>
        </w:rPr>
        <w:t>授予中小企业合同金额</w:t>
      </w:r>
      <w:r>
        <w:rPr>
          <w:rFonts w:ascii="仿宋_GB2312" w:eastAsia="仿宋_GB2312"/>
          <w:sz w:val="32"/>
          <w:szCs w:val="32"/>
        </w:rPr>
        <w:t>101.00</w:t>
      </w:r>
      <w:r>
        <w:rPr>
          <w:rFonts w:hint="eastAsia" w:ascii="仿宋_GB2312" w:eastAsia="仿宋_GB2312"/>
          <w:sz w:val="32"/>
          <w:szCs w:val="32"/>
        </w:rPr>
        <w:t>万元，占政府采购支出总额的</w:t>
      </w:r>
      <w:r>
        <w:rPr>
          <w:rFonts w:ascii="仿宋_GB2312" w:eastAsia="仿宋_GB2312"/>
          <w:sz w:val="32"/>
          <w:szCs w:val="32"/>
        </w:rPr>
        <w:t>100.00</w:t>
      </w:r>
      <w:r>
        <w:rPr>
          <w:rFonts w:hint="eastAsia" w:ascii="仿宋_GB2312" w:eastAsia="仿宋_GB2312"/>
          <w:sz w:val="32"/>
          <w:szCs w:val="32"/>
        </w:rPr>
        <w:t>%，其中：授予小微企业合同金额</w:t>
      </w:r>
      <w:r>
        <w:rPr>
          <w:rFonts w:ascii="仿宋_GB2312" w:eastAsia="仿宋_GB2312"/>
          <w:sz w:val="32"/>
          <w:szCs w:val="32"/>
        </w:rPr>
        <w:t>101.00</w:t>
      </w:r>
      <w:r>
        <w:rPr>
          <w:rFonts w:hint="eastAsia" w:ascii="仿宋_GB2312" w:eastAsia="仿宋_GB2312"/>
          <w:sz w:val="32"/>
          <w:szCs w:val="32"/>
        </w:rPr>
        <w:t>万元，占政府采购支出总额的</w:t>
      </w:r>
      <w:r>
        <w:rPr>
          <w:rFonts w:ascii="仿宋_GB2312" w:eastAsia="仿宋_GB2312"/>
          <w:sz w:val="32"/>
          <w:szCs w:val="32"/>
        </w:rPr>
        <w:t>100.00</w:t>
      </w:r>
      <w:r>
        <w:rPr>
          <w:rFonts w:hint="eastAsia" w:ascii="仿宋_GB2312" w:eastAsia="仿宋_GB2312"/>
          <w:sz w:val="32"/>
          <w:szCs w:val="32"/>
        </w:rPr>
        <w:t>%。</w:t>
      </w:r>
    </w:p>
    <w:p w14:paraId="16E10D36">
      <w:pPr>
        <w:ind w:firstLine="640" w:firstLineChars="200"/>
        <w:outlineLvl w:val="2"/>
        <w:rPr>
          <w:rFonts w:ascii="黑体" w:hAnsi="黑体" w:eastAsia="黑体"/>
          <w:sz w:val="32"/>
          <w:szCs w:val="32"/>
        </w:rPr>
      </w:pPr>
      <w:bookmarkStart w:id="26" w:name="_Toc4591"/>
      <w:bookmarkStart w:id="27" w:name="_Toc8391"/>
      <w:r>
        <w:rPr>
          <w:rFonts w:hint="eastAsia" w:ascii="黑体" w:hAnsi="黑体" w:eastAsia="黑体"/>
          <w:sz w:val="32"/>
          <w:szCs w:val="32"/>
        </w:rPr>
        <w:t>（三）国有资产占用情况说明</w:t>
      </w:r>
      <w:bookmarkEnd w:id="26"/>
      <w:bookmarkEnd w:id="27"/>
    </w:p>
    <w:p w14:paraId="71383BA4">
      <w:pPr>
        <w:ind w:firstLine="640" w:firstLineChars="200"/>
        <w:rPr>
          <w:rFonts w:ascii="仿宋_GB2312" w:eastAsia="仿宋_GB2312"/>
          <w:sz w:val="32"/>
          <w:szCs w:val="32"/>
        </w:rPr>
      </w:pPr>
      <w:r>
        <w:rPr>
          <w:rFonts w:hint="eastAsia" w:ascii="仿宋_GB2312" w:eastAsia="仿宋_GB2312"/>
          <w:sz w:val="32"/>
          <w:szCs w:val="32"/>
        </w:rPr>
        <w:t>截止2022年12月31日，固定资产原值1,402.87万元，房屋</w:t>
      </w:r>
      <w:r>
        <w:rPr>
          <w:rFonts w:ascii="仿宋_GB2312" w:eastAsia="仿宋_GB2312"/>
          <w:sz w:val="32"/>
          <w:szCs w:val="32"/>
        </w:rPr>
        <w:t>0.00</w:t>
      </w:r>
      <w:r>
        <w:rPr>
          <w:rFonts w:hint="eastAsia" w:ascii="仿宋_GB2312" w:eastAsia="仿宋_GB2312"/>
          <w:sz w:val="32"/>
          <w:szCs w:val="32"/>
        </w:rPr>
        <w:t>平方米，价值</w:t>
      </w:r>
      <w:r>
        <w:rPr>
          <w:rFonts w:ascii="仿宋_GB2312" w:eastAsia="仿宋_GB2312"/>
          <w:sz w:val="32"/>
          <w:szCs w:val="32"/>
        </w:rPr>
        <w:t>0.00</w:t>
      </w:r>
      <w:r>
        <w:rPr>
          <w:rFonts w:hint="eastAsia" w:ascii="仿宋_GB2312" w:eastAsia="仿宋_GB2312"/>
          <w:sz w:val="32"/>
          <w:szCs w:val="32"/>
        </w:rPr>
        <w:t>万元。车辆</w:t>
      </w:r>
      <w:r>
        <w:rPr>
          <w:rFonts w:ascii="仿宋_GB2312" w:eastAsia="仿宋_GB2312"/>
          <w:sz w:val="32"/>
          <w:szCs w:val="32"/>
        </w:rPr>
        <w:t>17</w:t>
      </w:r>
      <w:r>
        <w:rPr>
          <w:rFonts w:hint="eastAsia" w:ascii="仿宋_GB2312" w:eastAsia="仿宋_GB2312"/>
          <w:sz w:val="32"/>
          <w:szCs w:val="32"/>
        </w:rPr>
        <w:t>辆，价值</w:t>
      </w:r>
      <w:r>
        <w:rPr>
          <w:rFonts w:ascii="仿宋_GB2312" w:eastAsia="仿宋_GB2312"/>
          <w:sz w:val="32"/>
          <w:szCs w:val="32"/>
        </w:rPr>
        <w:t>369.45</w:t>
      </w:r>
      <w:r>
        <w:rPr>
          <w:rFonts w:hint="eastAsia" w:ascii="仿宋_GB2312" w:eastAsia="仿宋_GB2312"/>
          <w:sz w:val="32"/>
          <w:szCs w:val="32"/>
        </w:rPr>
        <w:t>万元，其中：副部（省）级及以上领导用车0辆、主要领导干部用车0辆、机要通信用车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辆、离退休干部用车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17</w:t>
      </w:r>
      <w:r>
        <w:rPr>
          <w:rFonts w:hint="eastAsia" w:ascii="仿宋_GB2312" w:eastAsia="仿宋_GB2312"/>
          <w:sz w:val="32"/>
          <w:szCs w:val="32"/>
        </w:rPr>
        <w:t>辆，其他用车主要是：工程机械用车；单价100万元（含）以上设备（不含车辆）</w:t>
      </w:r>
      <w:r>
        <w:rPr>
          <w:rFonts w:ascii="仿宋_GB2312" w:eastAsia="仿宋_GB2312"/>
          <w:sz w:val="32"/>
          <w:szCs w:val="32"/>
        </w:rPr>
        <w:t>2</w:t>
      </w:r>
      <w:r>
        <w:rPr>
          <w:rFonts w:hint="eastAsia" w:ascii="仿宋_GB2312" w:eastAsia="仿宋_GB2312"/>
          <w:sz w:val="32"/>
          <w:szCs w:val="32"/>
        </w:rPr>
        <w:t>台（套）。</w:t>
      </w:r>
    </w:p>
    <w:p w14:paraId="6F83D2F7">
      <w:pPr>
        <w:ind w:firstLine="640" w:firstLineChars="200"/>
        <w:outlineLvl w:val="1"/>
        <w:rPr>
          <w:rFonts w:ascii="黑体" w:hAnsi="黑体" w:eastAsia="黑体" w:cs="宋体"/>
          <w:bCs/>
          <w:kern w:val="0"/>
          <w:sz w:val="32"/>
          <w:szCs w:val="32"/>
        </w:rPr>
      </w:pPr>
      <w:bookmarkStart w:id="28" w:name="_Toc11283"/>
      <w:bookmarkStart w:id="29" w:name="_Toc435"/>
      <w:r>
        <w:rPr>
          <w:rFonts w:hint="eastAsia" w:ascii="黑体" w:hAnsi="黑体" w:eastAsia="黑体" w:cs="宋体"/>
          <w:bCs/>
          <w:kern w:val="0"/>
          <w:sz w:val="32"/>
          <w:szCs w:val="32"/>
        </w:rPr>
        <w:t>十一、预算绩效的情况说明</w:t>
      </w:r>
      <w:bookmarkEnd w:id="28"/>
      <w:bookmarkEnd w:id="29"/>
    </w:p>
    <w:p w14:paraId="14966924">
      <w:pPr>
        <w:ind w:firstLine="640" w:firstLineChars="200"/>
        <w:rPr>
          <w:rFonts w:ascii="仿宋_GB2312" w:eastAsia="仿宋_GB2312"/>
          <w:sz w:val="32"/>
          <w:szCs w:val="32"/>
        </w:rPr>
      </w:pPr>
      <w:r>
        <w:rPr>
          <w:rFonts w:hint="eastAsia" w:ascii="仿宋_GB2312" w:eastAsia="仿宋_GB2312"/>
          <w:sz w:val="32"/>
          <w:szCs w:val="32"/>
        </w:rPr>
        <w:t>根据预算绩效管理要求，我单位</w:t>
      </w:r>
      <w:r>
        <w:rPr>
          <w:rFonts w:ascii="仿宋_GB2312" w:eastAsia="仿宋_GB2312"/>
          <w:sz w:val="32"/>
          <w:szCs w:val="32"/>
        </w:rPr>
        <w:t>2022</w:t>
      </w:r>
      <w:r>
        <w:rPr>
          <w:rFonts w:hint="eastAsia" w:ascii="仿宋_GB2312" w:eastAsia="仿宋_GB2312"/>
          <w:sz w:val="32"/>
          <w:szCs w:val="32"/>
        </w:rPr>
        <w:t>年度开展预算绩效评价项目</w:t>
      </w:r>
      <w:r>
        <w:rPr>
          <w:rFonts w:ascii="仿宋_GB2312" w:eastAsia="仿宋_GB2312"/>
          <w:sz w:val="32"/>
          <w:szCs w:val="32"/>
        </w:rPr>
        <w:t>0</w:t>
      </w:r>
      <w:r>
        <w:rPr>
          <w:rFonts w:hint="eastAsia" w:ascii="仿宋_GB2312" w:eastAsia="仿宋_GB2312"/>
          <w:sz w:val="32"/>
          <w:szCs w:val="32"/>
        </w:rPr>
        <w:t>个，全年预算数0.00万元，全年执行数0.00万元。预算绩效管理取得的成效：</w:t>
      </w:r>
      <w:r>
        <w:rPr>
          <w:rFonts w:ascii="仿宋_GB2312" w:eastAsia="仿宋_GB2312"/>
          <w:sz w:val="32"/>
          <w:szCs w:val="32"/>
        </w:rPr>
        <w:t>我单位无绩效自评项目</w:t>
      </w:r>
      <w:r>
        <w:rPr>
          <w:rFonts w:hint="eastAsia" w:ascii="仿宋_GB2312" w:eastAsia="仿宋_GB2312"/>
          <w:sz w:val="32"/>
          <w:szCs w:val="32"/>
        </w:rPr>
        <w:t>。发现的问题及原因：</w:t>
      </w:r>
      <w:r>
        <w:rPr>
          <w:rFonts w:ascii="仿宋_GB2312" w:eastAsia="仿宋_GB2312"/>
          <w:sz w:val="32"/>
          <w:szCs w:val="32"/>
        </w:rPr>
        <w:t>我单位无绩效自评项目</w:t>
      </w:r>
      <w:r>
        <w:rPr>
          <w:rFonts w:hint="eastAsia" w:ascii="仿宋_GB2312" w:eastAsia="仿宋_GB2312"/>
          <w:sz w:val="32"/>
          <w:szCs w:val="32"/>
        </w:rPr>
        <w:t>。下一步改进措施：</w:t>
      </w:r>
      <w:r>
        <w:rPr>
          <w:rFonts w:ascii="仿宋_GB2312" w:eastAsia="仿宋_GB2312"/>
          <w:sz w:val="32"/>
          <w:szCs w:val="32"/>
        </w:rPr>
        <w:t>我单位无绩效自评项目</w:t>
      </w:r>
      <w:r>
        <w:rPr>
          <w:rFonts w:hint="eastAsia" w:ascii="仿宋_GB2312" w:eastAsia="仿宋_GB2312"/>
          <w:sz w:val="32"/>
          <w:szCs w:val="32"/>
        </w:rPr>
        <w:t>。</w:t>
      </w:r>
    </w:p>
    <w:p w14:paraId="75F1F871">
      <w:pPr>
        <w:widowControl/>
        <w:jc w:val="left"/>
        <w:rPr>
          <w:rFonts w:ascii="黑体" w:hAnsi="黑体" w:eastAsia="黑体"/>
          <w:sz w:val="32"/>
          <w:szCs w:val="32"/>
        </w:rPr>
      </w:pPr>
      <w:bookmarkStart w:id="30" w:name="_Toc3250"/>
      <w:bookmarkStart w:id="31" w:name="_Toc24143"/>
      <w:r>
        <w:rPr>
          <w:rFonts w:ascii="黑体" w:hAnsi="黑体" w:eastAsia="黑体"/>
          <w:sz w:val="32"/>
          <w:szCs w:val="32"/>
        </w:rPr>
        <w:br w:type="page"/>
      </w:r>
    </w:p>
    <w:p w14:paraId="7DAD0382">
      <w:pPr>
        <w:ind w:firstLine="640" w:firstLineChars="200"/>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0"/>
      <w:bookmarkEnd w:id="31"/>
    </w:p>
    <w:p w14:paraId="4EE185FB">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1D8AF775">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03BEDFDE">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69C5A7B2">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21ADA24D">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382ABE98">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60F647BB">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14:paraId="3FC1F1D2">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4E424700">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5E4B2098">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3BA6B98B">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2BE1BD80">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32946F7D">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1E67273">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14:paraId="05DEC62A">
      <w:pPr>
        <w:ind w:firstLine="640" w:firstLineChars="200"/>
        <w:jc w:val="center"/>
        <w:outlineLvl w:val="0"/>
        <w:rPr>
          <w:rFonts w:ascii="黑体" w:hAnsi="黑体" w:eastAsia="黑体"/>
          <w:sz w:val="32"/>
          <w:szCs w:val="32"/>
        </w:rPr>
      </w:pPr>
      <w:bookmarkStart w:id="32" w:name="_Toc22784"/>
      <w:bookmarkStart w:id="33" w:name="_Toc28903"/>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2"/>
      <w:bookmarkEnd w:id="33"/>
    </w:p>
    <w:p w14:paraId="0AFD07A2">
      <w:pPr>
        <w:ind w:firstLine="640" w:firstLineChars="200"/>
        <w:outlineLvl w:val="1"/>
        <w:rPr>
          <w:rFonts w:ascii="黑体" w:hAnsi="黑体" w:eastAsia="黑体" w:cs="宋体"/>
          <w:bCs/>
          <w:kern w:val="0"/>
          <w:sz w:val="32"/>
          <w:szCs w:val="32"/>
        </w:rPr>
      </w:pPr>
      <w:bookmarkStart w:id="34" w:name="_Toc6062"/>
      <w:bookmarkStart w:id="35" w:name="_Toc2183"/>
      <w:r>
        <w:rPr>
          <w:rFonts w:hint="eastAsia" w:ascii="黑体" w:hAnsi="黑体" w:eastAsia="黑体" w:cs="宋体"/>
          <w:bCs/>
          <w:kern w:val="0"/>
          <w:sz w:val="32"/>
          <w:szCs w:val="32"/>
        </w:rPr>
        <w:t>一、《收入支出决算总表》</w:t>
      </w:r>
      <w:bookmarkEnd w:id="34"/>
      <w:bookmarkEnd w:id="35"/>
    </w:p>
    <w:p w14:paraId="535CC783">
      <w:pPr>
        <w:ind w:firstLine="640" w:firstLineChars="200"/>
        <w:outlineLvl w:val="1"/>
        <w:rPr>
          <w:rFonts w:ascii="黑体" w:hAnsi="黑体" w:eastAsia="黑体" w:cs="宋体"/>
          <w:bCs/>
          <w:kern w:val="0"/>
          <w:sz w:val="32"/>
          <w:szCs w:val="32"/>
        </w:rPr>
      </w:pPr>
      <w:bookmarkStart w:id="36" w:name="_Toc24532"/>
      <w:bookmarkStart w:id="37" w:name="_Toc30364"/>
      <w:r>
        <w:rPr>
          <w:rFonts w:hint="eastAsia" w:ascii="黑体" w:hAnsi="黑体" w:eastAsia="黑体" w:cs="宋体"/>
          <w:bCs/>
          <w:kern w:val="0"/>
          <w:sz w:val="32"/>
          <w:szCs w:val="32"/>
        </w:rPr>
        <w:t>二、《收入决算表》</w:t>
      </w:r>
      <w:bookmarkEnd w:id="36"/>
      <w:bookmarkEnd w:id="37"/>
    </w:p>
    <w:p w14:paraId="791A4A00">
      <w:pPr>
        <w:ind w:firstLine="640" w:firstLineChars="200"/>
        <w:outlineLvl w:val="1"/>
        <w:rPr>
          <w:rFonts w:ascii="黑体" w:hAnsi="黑体" w:eastAsia="黑体" w:cs="宋体"/>
          <w:bCs/>
          <w:kern w:val="0"/>
          <w:sz w:val="32"/>
          <w:szCs w:val="32"/>
        </w:rPr>
      </w:pPr>
      <w:bookmarkStart w:id="38" w:name="_Toc32434"/>
      <w:bookmarkStart w:id="39" w:name="_Toc21304"/>
      <w:r>
        <w:rPr>
          <w:rFonts w:hint="eastAsia" w:ascii="黑体" w:hAnsi="黑体" w:eastAsia="黑体" w:cs="宋体"/>
          <w:bCs/>
          <w:kern w:val="0"/>
          <w:sz w:val="32"/>
          <w:szCs w:val="32"/>
        </w:rPr>
        <w:t>三、《支出决算表》</w:t>
      </w:r>
      <w:bookmarkEnd w:id="38"/>
      <w:bookmarkEnd w:id="39"/>
    </w:p>
    <w:p w14:paraId="3409A557">
      <w:pPr>
        <w:ind w:firstLine="640" w:firstLineChars="200"/>
        <w:outlineLvl w:val="1"/>
        <w:rPr>
          <w:rFonts w:ascii="黑体" w:hAnsi="黑体" w:eastAsia="黑体" w:cs="宋体"/>
          <w:bCs/>
          <w:kern w:val="0"/>
          <w:sz w:val="32"/>
          <w:szCs w:val="32"/>
        </w:rPr>
      </w:pPr>
      <w:bookmarkStart w:id="40" w:name="_Toc28786"/>
      <w:bookmarkStart w:id="41" w:name="_Toc14238"/>
      <w:r>
        <w:rPr>
          <w:rFonts w:hint="eastAsia" w:ascii="黑体" w:hAnsi="黑体" w:eastAsia="黑体" w:cs="宋体"/>
          <w:bCs/>
          <w:kern w:val="0"/>
          <w:sz w:val="32"/>
          <w:szCs w:val="32"/>
        </w:rPr>
        <w:t>四、《财政拨款收入支出决算总表》</w:t>
      </w:r>
      <w:bookmarkEnd w:id="40"/>
      <w:bookmarkEnd w:id="41"/>
    </w:p>
    <w:p w14:paraId="4D4BFD48">
      <w:pPr>
        <w:ind w:firstLine="640" w:firstLineChars="200"/>
        <w:outlineLvl w:val="1"/>
        <w:rPr>
          <w:rFonts w:ascii="黑体" w:hAnsi="黑体" w:eastAsia="黑体" w:cs="宋体"/>
          <w:bCs/>
          <w:kern w:val="0"/>
          <w:sz w:val="32"/>
          <w:szCs w:val="32"/>
        </w:rPr>
      </w:pPr>
      <w:bookmarkStart w:id="42" w:name="_Toc14869"/>
      <w:bookmarkStart w:id="43" w:name="_Toc10347"/>
      <w:r>
        <w:rPr>
          <w:rFonts w:hint="eastAsia" w:ascii="黑体" w:hAnsi="黑体" w:eastAsia="黑体" w:cs="宋体"/>
          <w:bCs/>
          <w:kern w:val="0"/>
          <w:sz w:val="32"/>
          <w:szCs w:val="32"/>
        </w:rPr>
        <w:t>五、《一般公共预算财政拨款支出决算表》</w:t>
      </w:r>
      <w:bookmarkEnd w:id="42"/>
      <w:bookmarkEnd w:id="43"/>
    </w:p>
    <w:p w14:paraId="03A81E7E">
      <w:pPr>
        <w:ind w:firstLine="640" w:firstLineChars="200"/>
        <w:outlineLvl w:val="1"/>
        <w:rPr>
          <w:rFonts w:ascii="黑体" w:hAnsi="黑体" w:eastAsia="黑体" w:cs="宋体"/>
          <w:bCs/>
          <w:kern w:val="0"/>
          <w:sz w:val="32"/>
          <w:szCs w:val="32"/>
        </w:rPr>
      </w:pPr>
      <w:bookmarkStart w:id="44" w:name="_Toc8884"/>
      <w:bookmarkStart w:id="45" w:name="_Toc5626"/>
      <w:r>
        <w:rPr>
          <w:rFonts w:hint="eastAsia" w:ascii="黑体" w:hAnsi="黑体" w:eastAsia="黑体" w:cs="宋体"/>
          <w:bCs/>
          <w:kern w:val="0"/>
          <w:sz w:val="32"/>
          <w:szCs w:val="32"/>
        </w:rPr>
        <w:t>六、《一般公共预算财政拨款基本支出决算表》</w:t>
      </w:r>
      <w:bookmarkEnd w:id="44"/>
      <w:bookmarkEnd w:id="45"/>
    </w:p>
    <w:p w14:paraId="449CBBB7">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46" w:name="_Toc32663"/>
      <w:bookmarkStart w:id="47" w:name="_Toc29106"/>
      <w:r>
        <w:rPr>
          <w:rFonts w:hint="eastAsia" w:ascii="黑体" w:hAnsi="黑体" w:eastAsia="黑体" w:cs="宋体"/>
          <w:bCs/>
          <w:kern w:val="0"/>
          <w:sz w:val="32"/>
          <w:szCs w:val="32"/>
        </w:rPr>
        <w:t>《财政拨款“三公”经费支出决算表》</w:t>
      </w:r>
      <w:bookmarkEnd w:id="46"/>
      <w:bookmarkEnd w:id="47"/>
    </w:p>
    <w:p w14:paraId="498FE50A">
      <w:pPr>
        <w:ind w:firstLine="640" w:firstLineChars="200"/>
        <w:outlineLvl w:val="1"/>
        <w:rPr>
          <w:rFonts w:ascii="黑体" w:hAnsi="黑体" w:eastAsia="黑体" w:cs="宋体"/>
          <w:bCs/>
          <w:kern w:val="0"/>
          <w:sz w:val="32"/>
          <w:szCs w:val="32"/>
        </w:rPr>
      </w:pPr>
      <w:bookmarkStart w:id="48" w:name="_Toc7643"/>
      <w:bookmarkStart w:id="49" w:name="_Toc5453"/>
      <w:r>
        <w:rPr>
          <w:rFonts w:hint="eastAsia" w:ascii="黑体" w:hAnsi="黑体" w:eastAsia="黑体" w:cs="宋体"/>
          <w:bCs/>
          <w:kern w:val="0"/>
          <w:sz w:val="32"/>
          <w:szCs w:val="32"/>
        </w:rPr>
        <w:t>八、《政府性基金预算财政拨款收入支出决算表》</w:t>
      </w:r>
      <w:bookmarkEnd w:id="48"/>
      <w:bookmarkEnd w:id="49"/>
    </w:p>
    <w:p w14:paraId="69A7706C">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14:paraId="0C913955">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59DCB">
    <w:pPr>
      <w:pStyle w:val="5"/>
    </w:pPr>
    <w:r>
      <w:rPr>
        <w:lang w:bidi="ug-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E796C">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348E796C">
                    <w:pPr>
                      <w:pStyle w:val="5"/>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M2E4OTRkNmEwYTUyNjM2Mzg3NThiMTA5NmIzZWUifQ=="/>
  </w:docVars>
  <w:rsids>
    <w:rsidRoot w:val="00312C27"/>
    <w:rsid w:val="00012F23"/>
    <w:rsid w:val="00021E76"/>
    <w:rsid w:val="000229DC"/>
    <w:rsid w:val="0002765D"/>
    <w:rsid w:val="0003297B"/>
    <w:rsid w:val="000379B3"/>
    <w:rsid w:val="0005626F"/>
    <w:rsid w:val="000724E7"/>
    <w:rsid w:val="00073996"/>
    <w:rsid w:val="0008509D"/>
    <w:rsid w:val="00090520"/>
    <w:rsid w:val="000A0B31"/>
    <w:rsid w:val="000D2344"/>
    <w:rsid w:val="000D267C"/>
    <w:rsid w:val="000E75B2"/>
    <w:rsid w:val="000E7B17"/>
    <w:rsid w:val="00135BB7"/>
    <w:rsid w:val="0016194B"/>
    <w:rsid w:val="001762A3"/>
    <w:rsid w:val="00185C9C"/>
    <w:rsid w:val="001B0BD1"/>
    <w:rsid w:val="001B147B"/>
    <w:rsid w:val="001C3354"/>
    <w:rsid w:val="00215836"/>
    <w:rsid w:val="00221441"/>
    <w:rsid w:val="00224B57"/>
    <w:rsid w:val="002259E8"/>
    <w:rsid w:val="00235C0B"/>
    <w:rsid w:val="00240AA1"/>
    <w:rsid w:val="00263A81"/>
    <w:rsid w:val="00271C68"/>
    <w:rsid w:val="00294495"/>
    <w:rsid w:val="0029483B"/>
    <w:rsid w:val="002A2698"/>
    <w:rsid w:val="002B179F"/>
    <w:rsid w:val="002B6C9C"/>
    <w:rsid w:val="002D1584"/>
    <w:rsid w:val="00312C27"/>
    <w:rsid w:val="00352E78"/>
    <w:rsid w:val="00366326"/>
    <w:rsid w:val="003A21C7"/>
    <w:rsid w:val="003B1B1F"/>
    <w:rsid w:val="003C2E0F"/>
    <w:rsid w:val="003D686F"/>
    <w:rsid w:val="003F04B0"/>
    <w:rsid w:val="003F1325"/>
    <w:rsid w:val="003F3219"/>
    <w:rsid w:val="00411B2D"/>
    <w:rsid w:val="00435C19"/>
    <w:rsid w:val="00436039"/>
    <w:rsid w:val="00460D47"/>
    <w:rsid w:val="00484954"/>
    <w:rsid w:val="004A0689"/>
    <w:rsid w:val="004C2483"/>
    <w:rsid w:val="004C3288"/>
    <w:rsid w:val="004C4A14"/>
    <w:rsid w:val="004C6A74"/>
    <w:rsid w:val="004D41E0"/>
    <w:rsid w:val="0050663B"/>
    <w:rsid w:val="00517943"/>
    <w:rsid w:val="00531043"/>
    <w:rsid w:val="00531F92"/>
    <w:rsid w:val="00556D35"/>
    <w:rsid w:val="00557718"/>
    <w:rsid w:val="00561710"/>
    <w:rsid w:val="00571ACE"/>
    <w:rsid w:val="00572CBD"/>
    <w:rsid w:val="005A07B6"/>
    <w:rsid w:val="005A161C"/>
    <w:rsid w:val="005B643B"/>
    <w:rsid w:val="005C3DEB"/>
    <w:rsid w:val="005D0AD9"/>
    <w:rsid w:val="005D1C2D"/>
    <w:rsid w:val="005E3B4A"/>
    <w:rsid w:val="0060159A"/>
    <w:rsid w:val="00626A93"/>
    <w:rsid w:val="00656E06"/>
    <w:rsid w:val="00665BE8"/>
    <w:rsid w:val="00680772"/>
    <w:rsid w:val="006B52D5"/>
    <w:rsid w:val="006C27D5"/>
    <w:rsid w:val="006C2D78"/>
    <w:rsid w:val="006D1EE8"/>
    <w:rsid w:val="006E797E"/>
    <w:rsid w:val="006F4050"/>
    <w:rsid w:val="006F66CC"/>
    <w:rsid w:val="0071348F"/>
    <w:rsid w:val="00752DF5"/>
    <w:rsid w:val="00753B65"/>
    <w:rsid w:val="00760DE7"/>
    <w:rsid w:val="00761E0D"/>
    <w:rsid w:val="007649BA"/>
    <w:rsid w:val="007A247A"/>
    <w:rsid w:val="007A31DF"/>
    <w:rsid w:val="007B559C"/>
    <w:rsid w:val="007D31C5"/>
    <w:rsid w:val="007E0AAA"/>
    <w:rsid w:val="007E2227"/>
    <w:rsid w:val="007F2258"/>
    <w:rsid w:val="0081064F"/>
    <w:rsid w:val="0084474D"/>
    <w:rsid w:val="0089722A"/>
    <w:rsid w:val="008A0B2C"/>
    <w:rsid w:val="008A44AF"/>
    <w:rsid w:val="008B33C8"/>
    <w:rsid w:val="008D0631"/>
    <w:rsid w:val="00905908"/>
    <w:rsid w:val="00914C96"/>
    <w:rsid w:val="00926C84"/>
    <w:rsid w:val="00927CCC"/>
    <w:rsid w:val="00955F5A"/>
    <w:rsid w:val="00986787"/>
    <w:rsid w:val="009C08BE"/>
    <w:rsid w:val="00A22AE4"/>
    <w:rsid w:val="00A347A6"/>
    <w:rsid w:val="00A3556A"/>
    <w:rsid w:val="00A636E4"/>
    <w:rsid w:val="00A87103"/>
    <w:rsid w:val="00AB776D"/>
    <w:rsid w:val="00AC1E96"/>
    <w:rsid w:val="00AE1570"/>
    <w:rsid w:val="00B03B50"/>
    <w:rsid w:val="00B33BF0"/>
    <w:rsid w:val="00B35A42"/>
    <w:rsid w:val="00B4517D"/>
    <w:rsid w:val="00B53821"/>
    <w:rsid w:val="00B92C80"/>
    <w:rsid w:val="00BA3B30"/>
    <w:rsid w:val="00BC6347"/>
    <w:rsid w:val="00BC69BD"/>
    <w:rsid w:val="00BD3218"/>
    <w:rsid w:val="00BD5200"/>
    <w:rsid w:val="00BE4763"/>
    <w:rsid w:val="00BF7AA6"/>
    <w:rsid w:val="00C0408D"/>
    <w:rsid w:val="00C23286"/>
    <w:rsid w:val="00C25C01"/>
    <w:rsid w:val="00C37871"/>
    <w:rsid w:val="00C65103"/>
    <w:rsid w:val="00C66483"/>
    <w:rsid w:val="00C7153E"/>
    <w:rsid w:val="00C72285"/>
    <w:rsid w:val="00C77B7E"/>
    <w:rsid w:val="00C90C12"/>
    <w:rsid w:val="00CA6634"/>
    <w:rsid w:val="00CB036E"/>
    <w:rsid w:val="00CD3225"/>
    <w:rsid w:val="00CF5B51"/>
    <w:rsid w:val="00CF7E34"/>
    <w:rsid w:val="00D020FB"/>
    <w:rsid w:val="00D25150"/>
    <w:rsid w:val="00D41FF8"/>
    <w:rsid w:val="00D45561"/>
    <w:rsid w:val="00D6005A"/>
    <w:rsid w:val="00D6267B"/>
    <w:rsid w:val="00D64C5E"/>
    <w:rsid w:val="00D66A40"/>
    <w:rsid w:val="00D76208"/>
    <w:rsid w:val="00D8609B"/>
    <w:rsid w:val="00DA3B1B"/>
    <w:rsid w:val="00DF2FD8"/>
    <w:rsid w:val="00E04D53"/>
    <w:rsid w:val="00E2268A"/>
    <w:rsid w:val="00E25E17"/>
    <w:rsid w:val="00E3623A"/>
    <w:rsid w:val="00E45222"/>
    <w:rsid w:val="00EB34D7"/>
    <w:rsid w:val="00EC60C6"/>
    <w:rsid w:val="00EE4EA5"/>
    <w:rsid w:val="00EE6071"/>
    <w:rsid w:val="00F0691A"/>
    <w:rsid w:val="00F20986"/>
    <w:rsid w:val="00F20EB6"/>
    <w:rsid w:val="00F216E3"/>
    <w:rsid w:val="00F26856"/>
    <w:rsid w:val="00F30DDE"/>
    <w:rsid w:val="00F53C2D"/>
    <w:rsid w:val="00F66B7F"/>
    <w:rsid w:val="00F7210D"/>
    <w:rsid w:val="00F8314A"/>
    <w:rsid w:val="00F876D7"/>
    <w:rsid w:val="00F91E81"/>
    <w:rsid w:val="00F95054"/>
    <w:rsid w:val="00FF6A37"/>
    <w:rsid w:val="034D4FEF"/>
    <w:rsid w:val="043E5B56"/>
    <w:rsid w:val="06792773"/>
    <w:rsid w:val="0A7B4867"/>
    <w:rsid w:val="0AE83DE6"/>
    <w:rsid w:val="0B8C3ECC"/>
    <w:rsid w:val="0BBA0A81"/>
    <w:rsid w:val="0C7227A7"/>
    <w:rsid w:val="0DA014E7"/>
    <w:rsid w:val="0F3317C1"/>
    <w:rsid w:val="12386E6F"/>
    <w:rsid w:val="14155180"/>
    <w:rsid w:val="151F39EC"/>
    <w:rsid w:val="15F06E99"/>
    <w:rsid w:val="1C7A04C1"/>
    <w:rsid w:val="1DAF458D"/>
    <w:rsid w:val="20DD6197"/>
    <w:rsid w:val="21A91B81"/>
    <w:rsid w:val="222A65E3"/>
    <w:rsid w:val="23BC04D2"/>
    <w:rsid w:val="23FB0802"/>
    <w:rsid w:val="277F0ACA"/>
    <w:rsid w:val="27CF2642"/>
    <w:rsid w:val="2A053397"/>
    <w:rsid w:val="2D1136DF"/>
    <w:rsid w:val="2DD47676"/>
    <w:rsid w:val="2E743C6A"/>
    <w:rsid w:val="2F916B46"/>
    <w:rsid w:val="2FD27414"/>
    <w:rsid w:val="2FD45ADE"/>
    <w:rsid w:val="31C63837"/>
    <w:rsid w:val="33F742EA"/>
    <w:rsid w:val="35FB19DD"/>
    <w:rsid w:val="3914510A"/>
    <w:rsid w:val="3B12207E"/>
    <w:rsid w:val="3B3C07D5"/>
    <w:rsid w:val="3D2A665C"/>
    <w:rsid w:val="3D5275AC"/>
    <w:rsid w:val="40834692"/>
    <w:rsid w:val="41A84A67"/>
    <w:rsid w:val="448437A4"/>
    <w:rsid w:val="44F4368F"/>
    <w:rsid w:val="454126C2"/>
    <w:rsid w:val="45E16709"/>
    <w:rsid w:val="46901EEE"/>
    <w:rsid w:val="469C74D2"/>
    <w:rsid w:val="47A53BB1"/>
    <w:rsid w:val="49B933AA"/>
    <w:rsid w:val="4A6B0F8B"/>
    <w:rsid w:val="4B4C0111"/>
    <w:rsid w:val="50DB5F45"/>
    <w:rsid w:val="52F92565"/>
    <w:rsid w:val="55CE6BE9"/>
    <w:rsid w:val="565262BB"/>
    <w:rsid w:val="57E43B01"/>
    <w:rsid w:val="583059FA"/>
    <w:rsid w:val="58A247B6"/>
    <w:rsid w:val="5ABB586A"/>
    <w:rsid w:val="5FA17648"/>
    <w:rsid w:val="61A46A97"/>
    <w:rsid w:val="62DD7D21"/>
    <w:rsid w:val="65D97752"/>
    <w:rsid w:val="68DB0208"/>
    <w:rsid w:val="698254CA"/>
    <w:rsid w:val="69AD798C"/>
    <w:rsid w:val="6B68175F"/>
    <w:rsid w:val="6E0F7A08"/>
    <w:rsid w:val="70BE1E8C"/>
    <w:rsid w:val="71473612"/>
    <w:rsid w:val="718F7F65"/>
    <w:rsid w:val="73F7554E"/>
    <w:rsid w:val="73FB6630"/>
    <w:rsid w:val="74E76DCD"/>
    <w:rsid w:val="77ED6F44"/>
    <w:rsid w:val="7BD03B19"/>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styleId="11">
    <w:name w:val="annotation reference"/>
    <w:basedOn w:val="10"/>
    <w:qFormat/>
    <w:uiPriority w:val="0"/>
    <w:rPr>
      <w:sz w:val="21"/>
      <w:szCs w:val="21"/>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ug-CN"/>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ug-CN"/>
    </w:rPr>
  </w:style>
  <w:style w:type="paragraph" w:customStyle="1" w:styleId="14">
    <w:name w:val="WPSOffice手动目录 1"/>
    <w:qFormat/>
    <w:uiPriority w:val="0"/>
    <w:rPr>
      <w:rFonts w:ascii="Times New Roman" w:hAnsi="Times New Roman" w:eastAsia="宋体" w:cs="Times New Roman"/>
      <w:lang w:val="en-US" w:eastAsia="zh-CN" w:bidi="ug-CN"/>
    </w:rPr>
  </w:style>
  <w:style w:type="character" w:customStyle="1" w:styleId="15">
    <w:name w:val="批注框文本 字符"/>
    <w:basedOn w:val="10"/>
    <w:link w:val="4"/>
    <w:qFormat/>
    <w:uiPriority w:val="0"/>
    <w:rPr>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86D7B-2C19-4270-9E89-7B35BDE3D0FD}">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16</Pages>
  <Words>5274</Words>
  <Characters>5893</Characters>
  <Lines>79</Lines>
  <Paragraphs>22</Paragraphs>
  <TotalTime>3</TotalTime>
  <ScaleCrop>false</ScaleCrop>
  <LinksUpToDate>false</LinksUpToDate>
  <CharactersWithSpaces>5915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森</cp:lastModifiedBy>
  <dcterms:modified xsi:type="dcterms:W3CDTF">2024-07-23T04:17:22Z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DEA9B591ECF841DF8CC6D6C5A6290C79_13</vt:lpwstr>
  </property>
</Properties>
</file>