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宋体" w:eastAsia="仿宋_GB2312" w:cs="宋体"/>
          <w:snapToGrid w:val="0"/>
          <w:color w:val="000000"/>
          <w:spacing w:val="2"/>
          <w:kern w:val="0"/>
          <w:szCs w:val="21"/>
        </w:rPr>
      </w:pPr>
      <w:bookmarkStart w:id="0" w:name="_GoBack"/>
      <w:bookmarkEnd w:id="0"/>
      <w:r>
        <w:rPr>
          <w:rFonts w:hint="eastAsia" w:ascii="方正仿宋_GBK" w:hAnsi="仿宋_GB2312" w:eastAsia="方正仿宋_GBK" w:cs="仿宋_GB2312"/>
          <w:sz w:val="32"/>
          <w:szCs w:val="32"/>
        </w:rPr>
        <w:t>巩</w:t>
      </w:r>
      <w:r>
        <w:rPr>
          <w:rFonts w:hint="eastAsia" w:ascii="方正仿宋_GBK" w:hAnsi="仿宋_GB2312" w:eastAsia="方正仿宋_GBK" w:cs="仿宋_GB2312"/>
          <w:sz w:val="32"/>
          <w:szCs w:val="32"/>
          <w:lang w:eastAsia="zh-CN"/>
        </w:rPr>
        <w:t>政规字</w:t>
      </w:r>
      <w:r>
        <w:rPr>
          <w:rFonts w:hint="eastAsia" w:ascii="方正仿宋_GBK" w:hAnsi="仿宋_GB2312" w:eastAsia="方正仿宋_GBK" w:cs="仿宋_GB2312"/>
          <w:sz w:val="32"/>
          <w:szCs w:val="32"/>
        </w:rPr>
        <w:t>〔20</w:t>
      </w:r>
      <w:r>
        <w:rPr>
          <w:rFonts w:hint="eastAsia" w:ascii="方正仿宋_GBK" w:hAnsi="仿宋_GB2312" w:eastAsia="方正仿宋_GBK" w:cs="仿宋_GB2312"/>
          <w:sz w:val="32"/>
          <w:szCs w:val="32"/>
          <w:lang w:val="en-US" w:eastAsia="zh-CN"/>
        </w:rPr>
        <w:t>23</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Arial Unicode MS" w:eastAsia="Arial Unicode M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w w:val="98"/>
          <w:kern w:val="2"/>
          <w:sz w:val="44"/>
          <w:szCs w:val="44"/>
          <w:highlight w:val="none"/>
          <w:lang w:val="en-US" w:eastAsia="zh-CN" w:bidi="ar-SA"/>
        </w:rPr>
      </w:pPr>
      <w:r>
        <w:rPr>
          <w:rFonts w:hint="eastAsia" w:ascii="方正小标宋简体" w:hAnsi="方正小标宋简体" w:eastAsia="方正小标宋简体" w:cs="方正小标宋简体"/>
          <w:sz w:val="44"/>
        </w:rPr>
        <w:t>关于</w:t>
      </w:r>
      <w:r>
        <w:rPr>
          <w:rFonts w:hint="eastAsia" w:ascii="方正小标宋简体" w:hAnsi="方正小标宋简体" w:eastAsia="方正小标宋简体" w:cs="方正小标宋简体"/>
          <w:sz w:val="44"/>
          <w:lang w:eastAsia="zh-CN"/>
        </w:rPr>
        <w:t>印发《</w:t>
      </w:r>
      <w:r>
        <w:rPr>
          <w:rFonts w:hint="eastAsia" w:ascii="方正小标宋简体" w:hAnsi="方正小标宋简体" w:eastAsia="方正小标宋简体" w:cs="方正小标宋简体"/>
          <w:sz w:val="44"/>
          <w:lang w:val="en-US" w:eastAsia="zh-CN"/>
        </w:rPr>
        <w:t>巩留</w:t>
      </w:r>
      <w:r>
        <w:rPr>
          <w:rFonts w:hint="eastAsia" w:ascii="方正小标宋简体" w:hAnsi="方正小标宋简体" w:eastAsia="方正小标宋简体" w:cs="方正小标宋简体"/>
          <w:b w:val="0"/>
          <w:bCs/>
          <w:color w:val="auto"/>
          <w:w w:val="98"/>
          <w:kern w:val="2"/>
          <w:sz w:val="44"/>
          <w:szCs w:val="44"/>
          <w:highlight w:val="none"/>
          <w:lang w:val="en-US" w:eastAsia="zh-CN" w:bidi="ar-SA"/>
        </w:rPr>
        <w:t>县商品房预售资金监督管理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val="0"/>
          <w:bCs/>
          <w:color w:val="auto"/>
          <w:w w:val="98"/>
          <w:kern w:val="2"/>
          <w:sz w:val="44"/>
          <w:szCs w:val="44"/>
          <w:highlight w:val="none"/>
          <w:lang w:val="en-US" w:eastAsia="zh-CN" w:bidi="ar-SA"/>
        </w:rPr>
        <w:t>实施细则</w:t>
      </w:r>
      <w:r>
        <w:rPr>
          <w:rFonts w:hint="eastAsia" w:ascii="方正小标宋简体" w:hAnsi="方正小标宋简体" w:eastAsia="方正小标宋简体" w:cs="方正小标宋简体"/>
          <w:sz w:val="44"/>
          <w:lang w:eastAsia="zh-CN"/>
        </w:rPr>
        <w:t>》</w:t>
      </w:r>
      <w:r>
        <w:rPr>
          <w:rFonts w:hint="eastAsia" w:ascii="方正小标宋简体" w:hAnsi="方正小标宋简体" w:eastAsia="方正小标宋简体" w:cs="方正小标宋简体"/>
          <w:bCs/>
          <w:sz w:val="44"/>
          <w:szCs w:val="44"/>
        </w:rPr>
        <w:t>的</w:t>
      </w:r>
      <w:r>
        <w:rPr>
          <w:rFonts w:hint="eastAsia" w:ascii="方正小标宋简体" w:hAnsi="方正小标宋简体" w:eastAsia="方正小标宋简体" w:cs="方正小标宋简体"/>
          <w:sz w:val="44"/>
          <w:lang w:eastAsia="zh-CN"/>
        </w:rPr>
        <w:t>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Arial Unicode MS" w:hAnsi="Arial Unicode MS" w:eastAsia="Arial Unicode MS" w:cs="Arial Unicode MS"/>
          <w:sz w:val="32"/>
          <w:szCs w:val="32"/>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微软雅黑" w:hAnsi="微软雅黑" w:eastAsia="微软雅黑" w:cs="微软雅黑"/>
          <w:sz w:val="28"/>
          <w:szCs w:val="28"/>
          <w:highlight w:val="none"/>
          <w:lang w:eastAsia="zh-CN"/>
        </w:rPr>
      </w:pPr>
      <w:r>
        <w:rPr>
          <w:rFonts w:hint="eastAsia" w:ascii="微软雅黑" w:hAnsi="微软雅黑" w:eastAsia="微软雅黑" w:cs="微软雅黑"/>
          <w:sz w:val="28"/>
          <w:szCs w:val="28"/>
          <w:highlight w:val="none"/>
          <w:lang w:eastAsia="zh-CN"/>
        </w:rPr>
        <w:t>各乡镇</w:t>
      </w:r>
      <w:r>
        <w:rPr>
          <w:rFonts w:hint="eastAsia" w:ascii="微软雅黑" w:hAnsi="微软雅黑" w:eastAsia="微软雅黑" w:cs="微软雅黑"/>
          <w:sz w:val="28"/>
          <w:szCs w:val="28"/>
          <w:highlight w:val="none"/>
          <w:lang w:val="en-US" w:eastAsia="zh-CN"/>
        </w:rPr>
        <w:t>人民政府、牛场片区管委会，</w:t>
      </w:r>
      <w:r>
        <w:rPr>
          <w:rFonts w:hint="eastAsia" w:ascii="微软雅黑" w:hAnsi="微软雅黑" w:eastAsia="微软雅黑" w:cs="微软雅黑"/>
          <w:sz w:val="28"/>
          <w:szCs w:val="28"/>
          <w:lang w:val="en-US" w:eastAsia="zh-CN"/>
        </w:rPr>
        <w:t>各县直相关部门单位</w:t>
      </w:r>
      <w:r>
        <w:rPr>
          <w:rFonts w:hint="eastAsia" w:ascii="微软雅黑" w:hAnsi="微软雅黑" w:eastAsia="微软雅黑" w:cs="微软雅黑"/>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20" w:lineRule="exact"/>
        <w:ind w:firstLine="560" w:firstLineChars="200"/>
        <w:jc w:val="both"/>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w:t>
      </w:r>
      <w:r>
        <w:rPr>
          <w:rFonts w:hint="eastAsia" w:ascii="微软雅黑" w:hAnsi="微软雅黑" w:eastAsia="微软雅黑" w:cs="微软雅黑"/>
          <w:sz w:val="28"/>
          <w:szCs w:val="28"/>
          <w:lang w:val="en-US" w:eastAsia="zh-CN"/>
        </w:rPr>
        <w:t>巩留县商品房预售资金监督管理实施细则</w:t>
      </w:r>
      <w:r>
        <w:rPr>
          <w:rFonts w:hint="eastAsia" w:ascii="微软雅黑" w:hAnsi="微软雅黑" w:eastAsia="微软雅黑" w:cs="微软雅黑"/>
          <w:sz w:val="28"/>
          <w:szCs w:val="28"/>
        </w:rPr>
        <w:t>》</w:t>
      </w:r>
      <w:r>
        <w:rPr>
          <w:rFonts w:hint="eastAsia" w:ascii="微软雅黑" w:hAnsi="微软雅黑" w:eastAsia="微软雅黑" w:cs="微软雅黑"/>
          <w:sz w:val="28"/>
          <w:szCs w:val="28"/>
          <w:lang w:eastAsia="zh-CN"/>
        </w:rPr>
        <w:t>已经巩留县十八届人民政府第</w:t>
      </w:r>
      <w:r>
        <w:rPr>
          <w:rFonts w:hint="eastAsia" w:ascii="微软雅黑" w:hAnsi="微软雅黑" w:eastAsia="微软雅黑" w:cs="微软雅黑"/>
          <w:sz w:val="28"/>
          <w:szCs w:val="28"/>
          <w:lang w:val="en-US" w:eastAsia="zh-CN"/>
        </w:rPr>
        <w:t>十一次常务会议研究通过，现印发给你们，请你们结合实际认真贯彻落实。</w:t>
      </w:r>
      <w:r>
        <w:rPr>
          <w:rFonts w:hint="eastAsia" w:ascii="微软雅黑" w:hAnsi="微软雅黑" w:eastAsia="微软雅黑" w:cs="微软雅黑"/>
          <w:sz w:val="28"/>
          <w:szCs w:val="28"/>
        </w:rPr>
        <w:t xml:space="preserve">                          </w:t>
      </w:r>
      <w:r>
        <w:rPr>
          <w:rFonts w:hint="eastAsia" w:ascii="微软雅黑" w:hAnsi="微软雅黑" w:eastAsia="微软雅黑" w:cs="微软雅黑"/>
          <w:sz w:val="28"/>
          <w:szCs w:val="28"/>
          <w:lang w:val="en-US" w:eastAsia="zh-CN"/>
        </w:rPr>
        <w:t xml:space="preserve">                                               </w:t>
      </w:r>
    </w:p>
    <w:p>
      <w:pPr>
        <w:pStyle w:val="2"/>
        <w:ind w:left="0" w:leftChars="0" w:firstLine="0" w:firstLineChars="0"/>
        <w:rPr>
          <w:rFonts w:hint="eastAsia" w:ascii="微软雅黑" w:hAnsi="微软雅黑" w:eastAsia="微软雅黑" w:cs="微软雅黑"/>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ind w:firstLine="4760" w:firstLineChars="1700"/>
        <w:jc w:val="both"/>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2023年2月20日</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400" w:lineRule="exact"/>
        <w:ind w:left="0" w:hanging="840" w:hangingChars="300"/>
        <w:textAlignment w:val="bottom"/>
        <w:rPr>
          <w:rFonts w:hint="eastAsia" w:ascii="微软雅黑" w:hAnsi="微软雅黑" w:eastAsia="微软雅黑" w:cs="微软雅黑"/>
          <w:b w:val="0"/>
          <w:bCs/>
          <w:sz w:val="28"/>
          <w:szCs w:val="28"/>
          <w:u w:val="single"/>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380" w:lineRule="exact"/>
        <w:ind w:left="840" w:hanging="840" w:hangingChars="300"/>
        <w:textAlignment w:val="bottom"/>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u w:val="single"/>
          <w:lang w:val="en-US" w:eastAsia="zh-CN"/>
        </w:rPr>
        <w:t xml:space="preserve">                                                                 </w:t>
      </w:r>
      <w:r>
        <w:rPr>
          <w:rFonts w:hint="eastAsia" w:ascii="微软雅黑" w:hAnsi="微软雅黑" w:eastAsia="微软雅黑" w:cs="微软雅黑"/>
          <w:b w:val="0"/>
          <w:bCs/>
          <w:sz w:val="28"/>
          <w:szCs w:val="28"/>
          <w:lang w:val="en-US" w:eastAsia="zh-CN"/>
        </w:rPr>
        <w:t xml:space="preserve"> </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380" w:lineRule="exact"/>
        <w:ind w:left="840" w:hanging="840" w:hangingChars="300"/>
        <w:textAlignment w:val="bottom"/>
        <w:rPr>
          <w:rFonts w:hint="eastAsia" w:ascii="微软雅黑" w:hAnsi="微软雅黑" w:eastAsia="微软雅黑" w:cs="微软雅黑"/>
          <w:sz w:val="28"/>
          <w:szCs w:val="28"/>
          <w:lang w:eastAsia="zh-CN"/>
        </w:rPr>
        <w:sectPr>
          <w:footerReference r:id="rId3" w:type="default"/>
          <w:pgSz w:w="11906" w:h="16838"/>
          <w:pgMar w:top="2098" w:right="1417" w:bottom="2098" w:left="141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微软雅黑" w:hAnsi="微软雅黑" w:eastAsia="微软雅黑" w:cs="微软雅黑"/>
          <w:b w:val="0"/>
          <w:bCs/>
          <w:sz w:val="28"/>
          <w:szCs w:val="28"/>
        </w:rPr>
        <w:t>巩留县人民政府办公室</w:t>
      </w:r>
      <w:r>
        <w:rPr>
          <w:rFonts w:hint="eastAsia" w:ascii="微软雅黑" w:hAnsi="微软雅黑" w:eastAsia="微软雅黑" w:cs="微软雅黑"/>
          <w:b w:val="0"/>
          <w:bCs/>
          <w:sz w:val="28"/>
          <w:szCs w:val="28"/>
          <w:lang w:val="en-US" w:eastAsia="zh-CN"/>
        </w:rPr>
        <w:t xml:space="preserve">                       </w:t>
      </w:r>
      <w:r>
        <w:rPr>
          <w:rFonts w:hint="eastAsia" w:ascii="微软雅黑" w:hAnsi="微软雅黑" w:eastAsia="微软雅黑" w:cs="微软雅黑"/>
          <w:b w:val="0"/>
          <w:bCs/>
          <w:sz w:val="28"/>
          <w:szCs w:val="28"/>
          <w:lang w:eastAsia="zh-CN"/>
        </w:rPr>
        <w:t>202</w:t>
      </w:r>
      <w:r>
        <w:rPr>
          <w:rFonts w:hint="eastAsia" w:ascii="微软雅黑" w:hAnsi="微软雅黑" w:eastAsia="微软雅黑" w:cs="微软雅黑"/>
          <w:b w:val="0"/>
          <w:bCs/>
          <w:sz w:val="28"/>
          <w:szCs w:val="28"/>
          <w:lang w:val="en-US" w:eastAsia="zh-CN"/>
        </w:rPr>
        <w:t>3</w:t>
      </w:r>
      <w:r>
        <w:rPr>
          <w:rFonts w:hint="eastAsia" w:ascii="微软雅黑" w:hAnsi="微软雅黑" w:eastAsia="微软雅黑" w:cs="微软雅黑"/>
          <w:b w:val="0"/>
          <w:bCs/>
          <w:sz w:val="28"/>
          <w:szCs w:val="28"/>
          <w:lang w:eastAsia="zh-CN"/>
        </w:rPr>
        <w:t>年</w:t>
      </w:r>
      <w:r>
        <w:rPr>
          <w:rFonts w:hint="eastAsia" w:ascii="微软雅黑" w:hAnsi="微软雅黑" w:eastAsia="微软雅黑" w:cs="微软雅黑"/>
          <w:b w:val="0"/>
          <w:bCs/>
          <w:sz w:val="28"/>
          <w:szCs w:val="28"/>
          <w:lang w:val="en-US" w:eastAsia="zh-CN"/>
        </w:rPr>
        <w:t>2</w:t>
      </w:r>
      <w:r>
        <w:rPr>
          <w:rFonts w:hint="eastAsia" w:ascii="微软雅黑" w:hAnsi="微软雅黑" w:eastAsia="微软雅黑" w:cs="微软雅黑"/>
          <w:b w:val="0"/>
          <w:bCs/>
          <w:sz w:val="28"/>
          <w:szCs w:val="28"/>
          <w:lang w:eastAsia="zh-CN"/>
        </w:rPr>
        <w:t>月</w:t>
      </w:r>
      <w:r>
        <w:rPr>
          <w:rFonts w:hint="eastAsia" w:ascii="微软雅黑" w:hAnsi="微软雅黑" w:eastAsia="微软雅黑" w:cs="微软雅黑"/>
          <w:b w:val="0"/>
          <w:bCs/>
          <w:sz w:val="28"/>
          <w:szCs w:val="28"/>
          <w:lang w:val="en-US" w:eastAsia="zh-CN"/>
        </w:rPr>
        <w:t>20</w:t>
      </w:r>
      <w:r>
        <w:rPr>
          <w:rFonts w:hint="eastAsia" w:ascii="微软雅黑" w:hAnsi="微软雅黑" w:eastAsia="微软雅黑" w:cs="微软雅黑"/>
          <w:b w:val="0"/>
          <w:bCs/>
          <w:sz w:val="28"/>
          <w:szCs w:val="28"/>
          <w:lang w:eastAsia="zh-CN"/>
        </w:rPr>
        <w:t>日</w:t>
      </w:r>
      <w:r>
        <w:rPr>
          <w:rFonts w:hint="eastAsia" w:ascii="微软雅黑" w:hAnsi="微软雅黑" w:eastAsia="微软雅黑" w:cs="微软雅黑"/>
          <w:b w:val="0"/>
          <w:bCs/>
          <w:sz w:val="28"/>
          <w:szCs w:val="28"/>
        </w:rPr>
        <w:t>印发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微软雅黑" w:hAnsi="微软雅黑" w:eastAsia="微软雅黑" w:cs="微软雅黑"/>
          <w:b w:val="0"/>
          <w:bCs/>
          <w:color w:val="auto"/>
          <w:w w:val="98"/>
          <w:kern w:val="2"/>
          <w:sz w:val="28"/>
          <w:szCs w:val="28"/>
          <w:highlight w:val="none"/>
          <w:lang w:val="en-US" w:eastAsia="zh-CN" w:bidi="ar-SA"/>
        </w:rPr>
      </w:pPr>
      <w:r>
        <w:rPr>
          <w:rFonts w:hint="eastAsia" w:ascii="微软雅黑" w:hAnsi="微软雅黑" w:eastAsia="微软雅黑" w:cs="微软雅黑"/>
          <w:sz w:val="28"/>
          <w:szCs w:val="28"/>
          <w:lang w:val="en-US" w:eastAsia="zh-CN"/>
        </w:rPr>
        <w:t>巩留</w:t>
      </w:r>
      <w:r>
        <w:rPr>
          <w:rFonts w:hint="eastAsia" w:ascii="微软雅黑" w:hAnsi="微软雅黑" w:eastAsia="微软雅黑" w:cs="微软雅黑"/>
          <w:b w:val="0"/>
          <w:bCs/>
          <w:color w:val="auto"/>
          <w:w w:val="98"/>
          <w:kern w:val="2"/>
          <w:sz w:val="28"/>
          <w:szCs w:val="28"/>
          <w:highlight w:val="none"/>
          <w:lang w:val="en-US" w:eastAsia="zh-CN" w:bidi="ar-SA"/>
        </w:rPr>
        <w:t>县商品房预售资金监督管理实施细则</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微软雅黑" w:hAnsi="微软雅黑" w:eastAsia="微软雅黑" w:cs="微软雅黑"/>
          <w:sz w:val="28"/>
          <w:szCs w:val="28"/>
          <w:lang w:eastAsia="zh-CN"/>
        </w:rPr>
      </w:pPr>
    </w:p>
    <w:p>
      <w:pPr>
        <w:pStyle w:val="22"/>
        <w:keepNext w:val="0"/>
        <w:keepLines w:val="0"/>
        <w:pageBreakBefore w:val="0"/>
        <w:kinsoku/>
        <w:wordWrap/>
        <w:overflowPunct/>
        <w:topLinePunct w:val="0"/>
        <w:autoSpaceDE/>
        <w:autoSpaceDN/>
        <w:bidi w:val="0"/>
        <w:adjustRightInd/>
        <w:snapToGrid/>
        <w:spacing w:before="0" w:beforeAutospacing="0" w:after="0" w:line="540" w:lineRule="exact"/>
        <w:ind w:leftChars="0" w:firstLine="548" w:firstLineChars="200"/>
        <w:jc w:val="left"/>
        <w:textAlignment w:val="auto"/>
        <w:rPr>
          <w:rFonts w:hint="eastAsia" w:ascii="微软雅黑" w:hAnsi="微软雅黑" w:eastAsia="微软雅黑" w:cs="微软雅黑"/>
          <w:b w:val="0"/>
          <w:color w:val="auto"/>
          <w:w w:val="98"/>
          <w:sz w:val="28"/>
          <w:szCs w:val="28"/>
          <w:highlight w:val="none"/>
        </w:rPr>
      </w:pPr>
      <w:r>
        <w:rPr>
          <w:rFonts w:hint="eastAsia" w:ascii="微软雅黑" w:hAnsi="微软雅黑" w:eastAsia="微软雅黑" w:cs="微软雅黑"/>
          <w:b w:val="0"/>
          <w:color w:val="auto"/>
          <w:w w:val="98"/>
          <w:sz w:val="28"/>
          <w:szCs w:val="28"/>
          <w:highlight w:val="none"/>
        </w:rPr>
        <w:t>为进一步贯彻落实《城市商品房预售管理办法》，明确和细化商品房预售资金监管工作，根据《中华人民共和国城市房地产管理法》《城市房地产开发经营管理条例》（国务院令第248号）《城市商品房预售管理办法》（建设部令第95号）等有关法律法规，结合</w:t>
      </w:r>
      <w:r>
        <w:rPr>
          <w:rFonts w:hint="eastAsia" w:ascii="微软雅黑" w:hAnsi="微软雅黑" w:eastAsia="微软雅黑" w:cs="微软雅黑"/>
          <w:b w:val="0"/>
          <w:color w:val="auto"/>
          <w:w w:val="98"/>
          <w:sz w:val="28"/>
          <w:szCs w:val="28"/>
          <w:highlight w:val="none"/>
          <w:lang w:val="en-US" w:eastAsia="zh-CN"/>
        </w:rPr>
        <w:t>巩留县</w:t>
      </w:r>
      <w:r>
        <w:rPr>
          <w:rFonts w:hint="eastAsia" w:ascii="微软雅黑" w:hAnsi="微软雅黑" w:eastAsia="微软雅黑" w:cs="微软雅黑"/>
          <w:b w:val="0"/>
          <w:color w:val="auto"/>
          <w:w w:val="98"/>
          <w:sz w:val="28"/>
          <w:szCs w:val="28"/>
          <w:highlight w:val="none"/>
        </w:rPr>
        <w:t>实际，制定本</w:t>
      </w:r>
      <w:r>
        <w:rPr>
          <w:rFonts w:hint="eastAsia" w:ascii="微软雅黑" w:hAnsi="微软雅黑" w:eastAsia="微软雅黑" w:cs="微软雅黑"/>
          <w:b w:val="0"/>
          <w:color w:val="auto"/>
          <w:w w:val="98"/>
          <w:sz w:val="28"/>
          <w:szCs w:val="28"/>
          <w:highlight w:val="none"/>
          <w:lang w:eastAsia="zh-CN"/>
        </w:rPr>
        <w:t>实施细则</w:t>
      </w:r>
      <w:r>
        <w:rPr>
          <w:rFonts w:hint="eastAsia" w:ascii="微软雅黑" w:hAnsi="微软雅黑" w:eastAsia="微软雅黑" w:cs="微软雅黑"/>
          <w:b w:val="0"/>
          <w:color w:val="auto"/>
          <w:w w:val="98"/>
          <w:sz w:val="28"/>
          <w:szCs w:val="28"/>
          <w:highlight w:val="none"/>
        </w:rPr>
        <w:t>。</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一、监管范围</w:t>
      </w:r>
    </w:p>
    <w:p>
      <w:pPr>
        <w:keepNext w:val="0"/>
        <w:keepLines w:val="0"/>
        <w:pageBreakBefore w:val="0"/>
        <w:widowControl w:val="0"/>
        <w:kinsoku/>
        <w:wordWrap/>
        <w:overflowPunct/>
        <w:topLinePunct w:val="0"/>
        <w:autoSpaceDE/>
        <w:autoSpaceDN/>
        <w:bidi w:val="0"/>
        <w:adjustRightInd/>
        <w:snapToGrid/>
        <w:spacing w:beforeAutospacing="0" w:line="540" w:lineRule="exact"/>
        <w:ind w:leftChars="0" w:firstLine="548" w:firstLineChars="200"/>
        <w:textAlignment w:val="auto"/>
        <w:rPr>
          <w:rFonts w:hint="eastAsia" w:ascii="微软雅黑" w:hAnsi="微软雅黑" w:eastAsia="微软雅黑" w:cs="微软雅黑"/>
          <w:b w:val="0"/>
          <w:bCs w:val="0"/>
          <w:color w:val="auto"/>
          <w:w w:val="98"/>
          <w:kern w:val="2"/>
          <w:sz w:val="28"/>
          <w:szCs w:val="28"/>
          <w:highlight w:val="none"/>
          <w:lang w:val="en-US" w:eastAsia="zh-CN" w:bidi="ar-SA"/>
        </w:rPr>
      </w:pPr>
      <w:r>
        <w:rPr>
          <w:rFonts w:hint="eastAsia" w:ascii="微软雅黑" w:hAnsi="微软雅黑" w:eastAsia="微软雅黑" w:cs="微软雅黑"/>
          <w:b w:val="0"/>
          <w:bCs w:val="0"/>
          <w:color w:val="auto"/>
          <w:w w:val="98"/>
          <w:kern w:val="2"/>
          <w:sz w:val="28"/>
          <w:szCs w:val="28"/>
          <w:highlight w:val="none"/>
          <w:lang w:val="en-US" w:eastAsia="zh-CN" w:bidi="ar-SA"/>
        </w:rPr>
        <w:t>（一）本县行政区域内商品房预售资金的收存、支出、使用及其监督管理，均应当按照本实施细则接受商品房预售资金监管。</w:t>
      </w:r>
    </w:p>
    <w:p>
      <w:pPr>
        <w:keepNext w:val="0"/>
        <w:keepLines w:val="0"/>
        <w:pageBreakBefore w:val="0"/>
        <w:kinsoku/>
        <w:wordWrap/>
        <w:overflowPunct/>
        <w:topLinePunct w:val="0"/>
        <w:autoSpaceDE/>
        <w:autoSpaceDN/>
        <w:bidi w:val="0"/>
        <w:adjustRightInd/>
        <w:snapToGrid/>
        <w:spacing w:beforeAutospacing="0" w:line="540" w:lineRule="exact"/>
        <w:ind w:leftChars="0" w:firstLine="548" w:firstLineChars="200"/>
        <w:textAlignment w:val="auto"/>
        <w:rPr>
          <w:rFonts w:hint="eastAsia" w:ascii="微软雅黑" w:hAnsi="微软雅黑" w:eastAsia="微软雅黑" w:cs="微软雅黑"/>
          <w:b w:val="0"/>
          <w:bCs w:val="0"/>
          <w:color w:val="auto"/>
          <w:w w:val="98"/>
          <w:kern w:val="2"/>
          <w:sz w:val="28"/>
          <w:szCs w:val="28"/>
          <w:highlight w:val="none"/>
          <w:lang w:val="en-US" w:eastAsia="zh-CN" w:bidi="ar-SA"/>
        </w:rPr>
      </w:pPr>
      <w:r>
        <w:rPr>
          <w:rFonts w:hint="eastAsia" w:ascii="微软雅黑" w:hAnsi="微软雅黑" w:eastAsia="微软雅黑" w:cs="微软雅黑"/>
          <w:b w:val="0"/>
          <w:bCs w:val="0"/>
          <w:color w:val="auto"/>
          <w:w w:val="98"/>
          <w:kern w:val="2"/>
          <w:sz w:val="28"/>
          <w:szCs w:val="28"/>
          <w:highlight w:val="none"/>
          <w:lang w:val="en-US" w:eastAsia="zh-CN" w:bidi="ar-SA"/>
        </w:rPr>
        <w:t>（二）本细则所称商品房预售资金，是指房地产开发企业（以下简称开发企业）将已取得《商品房预售许可证》的商品房出售给买受人，买受人所支付的全部购房款。现售商品房交易资金监管参照本实施细则执行。</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二、监管工作职责</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eastAsia="zh-CN"/>
        </w:rPr>
        <w:t>巩留县</w:t>
      </w:r>
      <w:r>
        <w:rPr>
          <w:rFonts w:hint="eastAsia" w:ascii="微软雅黑" w:hAnsi="微软雅黑" w:eastAsia="微软雅黑" w:cs="微软雅黑"/>
          <w:color w:val="auto"/>
          <w:sz w:val="28"/>
          <w:szCs w:val="28"/>
          <w:highlight w:val="none"/>
        </w:rPr>
        <w:t>住房和城乡建设局是本</w:t>
      </w:r>
      <w:r>
        <w:rPr>
          <w:rFonts w:hint="eastAsia" w:ascii="微软雅黑" w:hAnsi="微软雅黑" w:eastAsia="微软雅黑" w:cs="微软雅黑"/>
          <w:color w:val="auto"/>
          <w:sz w:val="28"/>
          <w:szCs w:val="28"/>
          <w:highlight w:val="none"/>
          <w:lang w:eastAsia="zh-CN"/>
        </w:rPr>
        <w:t>县</w:t>
      </w:r>
      <w:r>
        <w:rPr>
          <w:rFonts w:hint="eastAsia" w:ascii="微软雅黑" w:hAnsi="微软雅黑" w:eastAsia="微软雅黑" w:cs="微软雅黑"/>
          <w:color w:val="auto"/>
          <w:sz w:val="28"/>
          <w:szCs w:val="28"/>
          <w:highlight w:val="none"/>
        </w:rPr>
        <w:t>商品房预售资金监督管理的主管部门,负责本</w:t>
      </w:r>
      <w:r>
        <w:rPr>
          <w:rFonts w:hint="eastAsia" w:ascii="微软雅黑" w:hAnsi="微软雅黑" w:eastAsia="微软雅黑" w:cs="微软雅黑"/>
          <w:color w:val="auto"/>
          <w:sz w:val="28"/>
          <w:szCs w:val="28"/>
          <w:highlight w:val="none"/>
          <w:lang w:eastAsia="zh-CN"/>
        </w:rPr>
        <w:t>实施细则</w:t>
      </w:r>
      <w:r>
        <w:rPr>
          <w:rFonts w:hint="eastAsia" w:ascii="微软雅黑" w:hAnsi="微软雅黑" w:eastAsia="微软雅黑" w:cs="微软雅黑"/>
          <w:color w:val="auto"/>
          <w:sz w:val="28"/>
          <w:szCs w:val="28"/>
          <w:highlight w:val="none"/>
        </w:rPr>
        <w:t>的组织实施，</w:t>
      </w:r>
      <w:r>
        <w:rPr>
          <w:rFonts w:hint="eastAsia" w:ascii="微软雅黑" w:hAnsi="微软雅黑" w:eastAsia="微软雅黑" w:cs="微软雅黑"/>
          <w:color w:val="auto"/>
          <w:sz w:val="28"/>
          <w:szCs w:val="28"/>
          <w:highlight w:val="none"/>
          <w:lang w:eastAsia="zh-CN"/>
        </w:rPr>
        <w:t>巩留县</w:t>
      </w:r>
      <w:r>
        <w:rPr>
          <w:rFonts w:hint="eastAsia" w:ascii="微软雅黑" w:hAnsi="微软雅黑" w:eastAsia="微软雅黑" w:cs="微软雅黑"/>
          <w:color w:val="auto"/>
          <w:sz w:val="28"/>
          <w:szCs w:val="28"/>
          <w:highlight w:val="none"/>
        </w:rPr>
        <w:t>房地产管理</w:t>
      </w:r>
      <w:r>
        <w:rPr>
          <w:rFonts w:hint="eastAsia" w:ascii="微软雅黑" w:hAnsi="微软雅黑" w:eastAsia="微软雅黑" w:cs="微软雅黑"/>
          <w:color w:val="auto"/>
          <w:sz w:val="28"/>
          <w:szCs w:val="28"/>
          <w:highlight w:val="none"/>
          <w:lang w:eastAsia="zh-CN"/>
        </w:rPr>
        <w:t>所</w:t>
      </w:r>
      <w:r>
        <w:rPr>
          <w:rFonts w:hint="eastAsia" w:ascii="微软雅黑" w:hAnsi="微软雅黑" w:eastAsia="微软雅黑" w:cs="微软雅黑"/>
          <w:color w:val="auto"/>
          <w:sz w:val="28"/>
          <w:szCs w:val="28"/>
          <w:highlight w:val="none"/>
        </w:rPr>
        <w:t>是商品房预售资金监管机构（以下简称“监管机构”），</w:t>
      </w:r>
      <w:r>
        <w:rPr>
          <w:rFonts w:hint="eastAsia" w:ascii="微软雅黑" w:hAnsi="微软雅黑" w:eastAsia="微软雅黑" w:cs="微软雅黑"/>
          <w:color w:val="auto"/>
          <w:sz w:val="28"/>
          <w:szCs w:val="28"/>
          <w:highlight w:val="none"/>
          <w:lang w:eastAsia="zh-CN"/>
        </w:rPr>
        <w:t>遵循</w:t>
      </w:r>
      <w:r>
        <w:rPr>
          <w:rFonts w:hint="eastAsia" w:ascii="微软雅黑" w:hAnsi="微软雅黑" w:eastAsia="微软雅黑" w:cs="微软雅黑"/>
          <w:color w:val="auto"/>
          <w:sz w:val="28"/>
          <w:szCs w:val="28"/>
          <w:highlight w:val="none"/>
        </w:rPr>
        <w:t>政府监管、多方参与、专户专存、专款专用的原则，具体负责商品房预售资金的监督管理工作。</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三、商品房预售资金监管系统建立</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eastAsia="zh-CN"/>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一</w:t>
      </w:r>
      <w:r>
        <w:rPr>
          <w:rFonts w:hint="eastAsia" w:ascii="微软雅黑" w:hAnsi="微软雅黑" w:eastAsia="微软雅黑" w:cs="微软雅黑"/>
          <w:color w:val="auto"/>
          <w:sz w:val="28"/>
          <w:szCs w:val="28"/>
          <w:highlight w:val="none"/>
        </w:rPr>
        <w:t>）建立统一的商品房预售资金监管系统（以下简称“监管系统”），通过监管系统对商品房预售资金实施网络化管理。</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二</w:t>
      </w:r>
      <w:r>
        <w:rPr>
          <w:rFonts w:hint="eastAsia" w:ascii="微软雅黑" w:hAnsi="微软雅黑" w:eastAsia="微软雅黑" w:cs="微软雅黑"/>
          <w:color w:val="auto"/>
          <w:sz w:val="28"/>
          <w:szCs w:val="28"/>
          <w:highlight w:val="none"/>
        </w:rPr>
        <w:t>）监管系统必须与交易系统预售商品房网签备案相关联，做到监管资金以楼盘为基础，以套为单位关联，实现网签合同条款中写明监管银行、监管账户、监管账号。</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三</w:t>
      </w:r>
      <w:r>
        <w:rPr>
          <w:rFonts w:hint="eastAsia" w:ascii="微软雅黑" w:hAnsi="微软雅黑" w:eastAsia="微软雅黑" w:cs="微软雅黑"/>
          <w:color w:val="auto"/>
          <w:sz w:val="28"/>
          <w:szCs w:val="28"/>
          <w:highlight w:val="none"/>
        </w:rPr>
        <w:t>）监管机构根据企业信用等级划分重点监管资金和非重点监管资金</w:t>
      </w:r>
      <w:r>
        <w:rPr>
          <w:rFonts w:hint="eastAsia" w:ascii="微软雅黑" w:hAnsi="微软雅黑" w:eastAsia="微软雅黑" w:cs="微软雅黑"/>
          <w:color w:val="auto"/>
          <w:sz w:val="28"/>
          <w:szCs w:val="28"/>
          <w:highlight w:val="none"/>
          <w:lang w:eastAsia="zh-CN"/>
        </w:rPr>
        <w:t>比例</w:t>
      </w:r>
      <w:r>
        <w:rPr>
          <w:rFonts w:hint="eastAsia" w:ascii="微软雅黑" w:hAnsi="微软雅黑" w:eastAsia="微软雅黑" w:cs="微软雅黑"/>
          <w:color w:val="auto"/>
          <w:sz w:val="28"/>
          <w:szCs w:val="28"/>
          <w:highlight w:val="none"/>
        </w:rPr>
        <w:t>，监管银行依据监管机构划分的重点监管资金拨付比例在监管系统进行设定，并对监管资金的拨付进行管理。</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四</w:t>
      </w:r>
      <w:r>
        <w:rPr>
          <w:rFonts w:hint="eastAsia" w:ascii="微软雅黑" w:hAnsi="微软雅黑" w:eastAsia="微软雅黑" w:cs="微软雅黑"/>
          <w:color w:val="auto"/>
          <w:sz w:val="28"/>
          <w:szCs w:val="28"/>
          <w:highlight w:val="none"/>
        </w:rPr>
        <w:t>）通过系统建立预售资金监管预警机制，实时监控预售资金进出账异常情况。</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四、监管银行</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(一)</w:t>
      </w:r>
      <w:r>
        <w:rPr>
          <w:rFonts w:hint="eastAsia" w:ascii="微软雅黑" w:hAnsi="微软雅黑" w:eastAsia="微软雅黑" w:cs="微软雅黑"/>
          <w:color w:val="auto"/>
          <w:sz w:val="28"/>
          <w:szCs w:val="28"/>
          <w:highlight w:val="none"/>
        </w:rPr>
        <w:t>具备资金监管安全、规范运行所需的金融管理业务能力及网络技术条件的商业银行，经房地产主管部门审核确认后，可以列入商品房预售资金监管合作银行(以下简称监管银行)名录，配合开展商品房预售资金监管业务。</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sz w:val="28"/>
          <w:szCs w:val="28"/>
          <w:highlight w:val="none"/>
          <w:lang w:val="en-US" w:eastAsia="zh-CN"/>
        </w:rPr>
        <w:t>（二）监管银行在与房地产主管部门签订商品房预售资金监管金融服务协议后，提供相应的金融服务，并与房屋交易合同网签备案系统对接，实现信息互通共享，确保业务办理连续、安全、便捷。</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五、监管账户建立</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kern w:val="2"/>
          <w:sz w:val="28"/>
          <w:szCs w:val="28"/>
          <w:highlight w:val="none"/>
          <w:lang w:val="en-US" w:eastAsia="zh-CN" w:bidi="ar-SA"/>
        </w:rPr>
        <w:t>房地产开发企业申请商品房预售许可前，应当选择监管银行名录内的商业银行，按照一次商品房预售许可申请对应一个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六、监管资金的确定</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一</w:t>
      </w: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预售监管资金分为重点监管资金和非重点监管资金。重点监管资金是用于支付</w:t>
      </w:r>
      <w:r>
        <w:rPr>
          <w:rFonts w:hint="eastAsia" w:ascii="微软雅黑" w:hAnsi="微软雅黑" w:eastAsia="微软雅黑" w:cs="微软雅黑"/>
          <w:color w:val="auto"/>
          <w:sz w:val="28"/>
          <w:szCs w:val="28"/>
          <w:highlight w:val="none"/>
        </w:rPr>
        <w:t>项目建设</w:t>
      </w:r>
      <w:r>
        <w:rPr>
          <w:rFonts w:hint="eastAsia" w:ascii="微软雅黑" w:hAnsi="微软雅黑" w:eastAsia="微软雅黑" w:cs="微软雅黑"/>
          <w:color w:val="auto"/>
          <w:sz w:val="28"/>
          <w:szCs w:val="28"/>
          <w:highlight w:val="none"/>
          <w:lang w:val="en-US" w:eastAsia="zh-CN"/>
        </w:rPr>
        <w:t>建筑安装</w:t>
      </w:r>
      <w:r>
        <w:rPr>
          <w:rFonts w:hint="eastAsia" w:ascii="微软雅黑" w:hAnsi="微软雅黑" w:eastAsia="微软雅黑" w:cs="微软雅黑"/>
          <w:color w:val="auto"/>
          <w:sz w:val="28"/>
          <w:szCs w:val="28"/>
          <w:highlight w:val="none"/>
        </w:rPr>
        <w:t>必需的建筑材料、</w:t>
      </w:r>
      <w:r>
        <w:rPr>
          <w:rFonts w:hint="eastAsia" w:ascii="微软雅黑" w:hAnsi="微软雅黑" w:eastAsia="微软雅黑" w:cs="微软雅黑"/>
          <w:color w:val="auto"/>
          <w:sz w:val="28"/>
          <w:szCs w:val="28"/>
          <w:highlight w:val="none"/>
          <w:lang w:val="en-US" w:eastAsia="zh-CN"/>
        </w:rPr>
        <w:t>区内配套、</w:t>
      </w:r>
      <w:r>
        <w:rPr>
          <w:rFonts w:hint="eastAsia" w:ascii="微软雅黑" w:hAnsi="微软雅黑" w:eastAsia="微软雅黑" w:cs="微软雅黑"/>
          <w:color w:val="auto"/>
          <w:sz w:val="28"/>
          <w:szCs w:val="28"/>
          <w:highlight w:val="none"/>
        </w:rPr>
        <w:t>施工进度款、法定税款</w:t>
      </w: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rPr>
        <w:t>工程设计、工程监理的资金。</w:t>
      </w:r>
      <w:r>
        <w:rPr>
          <w:rFonts w:hint="eastAsia" w:ascii="微软雅黑" w:hAnsi="微软雅黑" w:eastAsia="微软雅黑" w:cs="微软雅黑"/>
          <w:color w:val="auto"/>
          <w:sz w:val="28"/>
          <w:szCs w:val="28"/>
          <w:highlight w:val="none"/>
          <w:lang w:val="en-US" w:eastAsia="zh-CN"/>
        </w:rPr>
        <w:t>其余为</w:t>
      </w:r>
      <w:r>
        <w:rPr>
          <w:rFonts w:hint="eastAsia" w:ascii="微软雅黑" w:hAnsi="微软雅黑" w:eastAsia="微软雅黑" w:cs="微软雅黑"/>
          <w:color w:val="auto"/>
          <w:sz w:val="28"/>
          <w:szCs w:val="28"/>
          <w:highlight w:val="none"/>
        </w:rPr>
        <w:t>非重点监管资金。</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val="0"/>
          <w:color w:val="auto"/>
          <w:kern w:val="0"/>
          <w:sz w:val="28"/>
          <w:szCs w:val="28"/>
          <w:highlight w:val="none"/>
        </w:rPr>
      </w:pPr>
      <w:r>
        <w:rPr>
          <w:rFonts w:hint="eastAsia" w:ascii="微软雅黑" w:hAnsi="微软雅黑" w:eastAsia="微软雅黑" w:cs="微软雅黑"/>
          <w:b w:val="0"/>
          <w:bCs w:val="0"/>
          <w:color w:val="auto"/>
          <w:sz w:val="28"/>
          <w:szCs w:val="28"/>
          <w:highlight w:val="none"/>
        </w:rPr>
        <w:t>（</w:t>
      </w:r>
      <w:r>
        <w:rPr>
          <w:rFonts w:hint="eastAsia" w:ascii="微软雅黑" w:hAnsi="微软雅黑" w:eastAsia="微软雅黑" w:cs="微软雅黑"/>
          <w:b w:val="0"/>
          <w:bCs w:val="0"/>
          <w:color w:val="auto"/>
          <w:sz w:val="28"/>
          <w:szCs w:val="28"/>
          <w:highlight w:val="none"/>
          <w:lang w:val="en-US" w:eastAsia="zh-CN"/>
        </w:rPr>
        <w:t>二</w:t>
      </w:r>
      <w:r>
        <w:rPr>
          <w:rFonts w:hint="eastAsia" w:ascii="微软雅黑" w:hAnsi="微软雅黑" w:eastAsia="微软雅黑" w:cs="微软雅黑"/>
          <w:b w:val="0"/>
          <w:bCs w:val="0"/>
          <w:color w:val="auto"/>
          <w:sz w:val="28"/>
          <w:szCs w:val="28"/>
          <w:highlight w:val="none"/>
        </w:rPr>
        <w:t>）重点监管资金</w:t>
      </w:r>
      <w:r>
        <w:rPr>
          <w:rFonts w:hint="eastAsia" w:ascii="微软雅黑" w:hAnsi="微软雅黑" w:eastAsia="微软雅黑" w:cs="微软雅黑"/>
          <w:b w:val="0"/>
          <w:bCs w:val="0"/>
          <w:color w:val="auto"/>
          <w:sz w:val="28"/>
          <w:szCs w:val="28"/>
          <w:highlight w:val="none"/>
          <w:lang w:val="en-US" w:eastAsia="zh-CN"/>
        </w:rPr>
        <w:t>额度</w:t>
      </w:r>
      <w:r>
        <w:rPr>
          <w:rFonts w:hint="eastAsia" w:ascii="微软雅黑" w:hAnsi="微软雅黑" w:eastAsia="微软雅黑" w:cs="微软雅黑"/>
          <w:b w:val="0"/>
          <w:bCs w:val="0"/>
          <w:color w:val="auto"/>
          <w:sz w:val="28"/>
          <w:szCs w:val="28"/>
          <w:highlight w:val="none"/>
        </w:rPr>
        <w:t>为项目总预售款的</w:t>
      </w:r>
      <w:r>
        <w:rPr>
          <w:rFonts w:hint="eastAsia" w:ascii="微软雅黑" w:hAnsi="微软雅黑" w:eastAsia="微软雅黑" w:cs="微软雅黑"/>
          <w:b w:val="0"/>
          <w:bCs w:val="0"/>
          <w:color w:val="auto"/>
          <w:sz w:val="28"/>
          <w:szCs w:val="28"/>
          <w:highlight w:val="none"/>
          <w:u w:val="none"/>
          <w:lang w:val="en-US" w:eastAsia="zh-CN"/>
        </w:rPr>
        <w:t>50</w:t>
      </w:r>
      <w:r>
        <w:rPr>
          <w:rFonts w:hint="eastAsia" w:ascii="微软雅黑" w:hAnsi="微软雅黑" w:eastAsia="微软雅黑" w:cs="微软雅黑"/>
          <w:b w:val="0"/>
          <w:bCs w:val="0"/>
          <w:color w:val="auto"/>
          <w:sz w:val="28"/>
          <w:szCs w:val="28"/>
          <w:highlight w:val="none"/>
          <w:u w:val="none"/>
        </w:rPr>
        <w:t>%</w:t>
      </w:r>
      <w:r>
        <w:rPr>
          <w:rFonts w:hint="eastAsia" w:ascii="微软雅黑" w:hAnsi="微软雅黑" w:eastAsia="微软雅黑" w:cs="微软雅黑"/>
          <w:b w:val="0"/>
          <w:bCs w:val="0"/>
          <w:color w:val="auto"/>
          <w:sz w:val="28"/>
          <w:szCs w:val="28"/>
          <w:highlight w:val="none"/>
          <w:lang w:eastAsia="zh-CN"/>
        </w:rPr>
        <w:t>，</w:t>
      </w:r>
      <w:r>
        <w:rPr>
          <w:rFonts w:hint="eastAsia" w:ascii="微软雅黑" w:hAnsi="微软雅黑" w:eastAsia="微软雅黑" w:cs="微软雅黑"/>
          <w:b w:val="0"/>
          <w:bCs w:val="0"/>
          <w:color w:val="auto"/>
          <w:sz w:val="28"/>
          <w:szCs w:val="28"/>
          <w:highlight w:val="none"/>
          <w:lang w:val="en-US" w:eastAsia="zh-CN"/>
        </w:rPr>
        <w:t>根据公司信用等级可上下浮动10%，</w:t>
      </w:r>
      <w:r>
        <w:rPr>
          <w:rFonts w:hint="eastAsia" w:ascii="微软雅黑" w:hAnsi="微软雅黑" w:eastAsia="微软雅黑" w:cs="微软雅黑"/>
          <w:b w:val="0"/>
          <w:bCs w:val="0"/>
          <w:color w:val="auto"/>
          <w:sz w:val="28"/>
          <w:szCs w:val="28"/>
          <w:highlight w:val="none"/>
        </w:rPr>
        <w:t>项目总预售款即为项目批准预售面积乘以预售均价的金额。入账资金超过重点监管资金总额后,超出</w:t>
      </w:r>
      <w:r>
        <w:rPr>
          <w:rFonts w:hint="eastAsia" w:ascii="微软雅黑" w:hAnsi="微软雅黑" w:eastAsia="微软雅黑" w:cs="微软雅黑"/>
          <w:b w:val="0"/>
          <w:bCs w:val="0"/>
          <w:color w:val="auto"/>
          <w:sz w:val="28"/>
          <w:szCs w:val="28"/>
          <w:highlight w:val="none"/>
          <w:lang w:val="en-US" w:eastAsia="zh-CN"/>
        </w:rPr>
        <w:t>重点监管额度部分的资金，在保证项目按期竣工交付的前提下，开发企业可以申请提取自行使用</w:t>
      </w:r>
      <w:r>
        <w:rPr>
          <w:rFonts w:hint="eastAsia" w:ascii="微软雅黑" w:hAnsi="微软雅黑" w:eastAsia="微软雅黑" w:cs="微软雅黑"/>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七、监管协议签订</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一</w:t>
      </w:r>
      <w:r>
        <w:rPr>
          <w:rFonts w:hint="eastAsia" w:ascii="微软雅黑" w:hAnsi="微软雅黑" w:eastAsia="微软雅黑" w:cs="微软雅黑"/>
          <w:color w:val="auto"/>
          <w:sz w:val="28"/>
          <w:szCs w:val="28"/>
          <w:highlight w:val="none"/>
        </w:rPr>
        <w:t>）房地产开发企业开立监管账户后，登陆资金监管系统打印《商品房预售资金监管协议》（以下简称“监管协议”），与监管银行（或受监管银行委托分支机构）、监管机构三方签订《监管协议》</w:t>
      </w: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lang w:val="en-US" w:eastAsia="zh-CN"/>
        </w:rPr>
        <w:t>并提供监管项目预算清册、工程进度计划及对应商品房预售资金使用计划、施工合同及建筑材料、设备购销合同等其他资料</w:t>
      </w:r>
      <w:r>
        <w:rPr>
          <w:rFonts w:hint="eastAsia" w:ascii="微软雅黑" w:hAnsi="微软雅黑" w:eastAsia="微软雅黑" w:cs="微软雅黑"/>
          <w:color w:val="auto"/>
          <w:sz w:val="28"/>
          <w:szCs w:val="28"/>
          <w:highlight w:val="none"/>
        </w:rPr>
        <w:t>。</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二</w:t>
      </w:r>
      <w:r>
        <w:rPr>
          <w:rFonts w:hint="eastAsia" w:ascii="微软雅黑" w:hAnsi="微软雅黑" w:eastAsia="微软雅黑" w:cs="微软雅黑"/>
          <w:color w:val="auto"/>
          <w:sz w:val="28"/>
          <w:szCs w:val="28"/>
          <w:highlight w:val="none"/>
        </w:rPr>
        <w:t>）开发企业因特殊原因申请变更监管专用账户的，应当在监管资金未入账前与原监管银行协商一致后到监管机构申请，经监管机构审核通过后，重新签订监管协议。</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三</w:t>
      </w:r>
      <w:r>
        <w:rPr>
          <w:rFonts w:hint="eastAsia" w:ascii="微软雅黑" w:hAnsi="微软雅黑" w:eastAsia="微软雅黑" w:cs="微软雅黑"/>
          <w:color w:val="auto"/>
          <w:sz w:val="28"/>
          <w:szCs w:val="28"/>
          <w:highlight w:val="none"/>
        </w:rPr>
        <w:t>）开发企业应当</w:t>
      </w:r>
      <w:r>
        <w:rPr>
          <w:rFonts w:hint="eastAsia" w:ascii="微软雅黑" w:hAnsi="微软雅黑" w:eastAsia="微软雅黑" w:cs="微软雅黑"/>
          <w:color w:val="auto"/>
          <w:sz w:val="28"/>
          <w:szCs w:val="28"/>
          <w:highlight w:val="none"/>
          <w:lang w:val="en-US" w:eastAsia="zh-CN"/>
        </w:rPr>
        <w:t>在取得建设项目《商品房预售许可证》后，将监管银行及账户在商品房销售场所予以</w:t>
      </w:r>
      <w:r>
        <w:rPr>
          <w:rFonts w:hint="eastAsia" w:ascii="微软雅黑" w:hAnsi="微软雅黑" w:eastAsia="微软雅黑" w:cs="微软雅黑"/>
          <w:color w:val="auto"/>
          <w:sz w:val="28"/>
          <w:szCs w:val="28"/>
          <w:highlight w:val="none"/>
        </w:rPr>
        <w:t>公示，并告知购房人。</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八 、购房款缴存和监管资金入账</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lang w:val="en-US" w:eastAsia="zh-CN"/>
        </w:rPr>
        <w:t>一</w:t>
      </w: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rPr>
        <w:t>购房人将首付款或全款通过资金监管专用pos机或其他入账方式,将资金直接转入对应的监管账户，监管银行同时将预售款信息通过监管系统实时上传给监管机构。</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eastAsia="zh-CN"/>
        </w:rPr>
      </w:pP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lang w:val="en-US" w:eastAsia="zh-CN"/>
        </w:rPr>
        <w:t>二</w:t>
      </w: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rPr>
        <w:t>购房人分期付款应按照商品房预售合同约定时间节点通过资金监管专用pos机或其他入账方式，将分期付款资金及时打入监管账户，监管银行同时将分期付款信息通过监管系统实时上传给监管机构。如未按时或未足额入账监管系统自动报警提示。监管机构及时通知开发企业督促购房人</w:t>
      </w:r>
      <w:r>
        <w:rPr>
          <w:rFonts w:hint="eastAsia" w:ascii="微软雅黑" w:hAnsi="微软雅黑" w:eastAsia="微软雅黑" w:cs="微软雅黑"/>
          <w:color w:val="auto"/>
          <w:sz w:val="28"/>
          <w:szCs w:val="28"/>
          <w:highlight w:val="none"/>
          <w:lang w:val="en-US" w:eastAsia="zh-CN"/>
        </w:rPr>
        <w:t>5</w:t>
      </w:r>
      <w:r>
        <w:rPr>
          <w:rFonts w:hint="eastAsia" w:ascii="微软雅黑" w:hAnsi="微软雅黑" w:eastAsia="微软雅黑" w:cs="微软雅黑"/>
          <w:color w:val="auto"/>
          <w:sz w:val="28"/>
          <w:szCs w:val="28"/>
          <w:highlight w:val="none"/>
        </w:rPr>
        <w:t>个工作日内入账</w:t>
      </w:r>
      <w:r>
        <w:rPr>
          <w:rFonts w:hint="eastAsia" w:ascii="微软雅黑" w:hAnsi="微软雅黑" w:eastAsia="微软雅黑" w:cs="微软雅黑"/>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（三）因</w:t>
      </w:r>
      <w:r>
        <w:rPr>
          <w:rFonts w:hint="eastAsia" w:ascii="微软雅黑" w:hAnsi="微软雅黑" w:eastAsia="微软雅黑" w:cs="微软雅黑"/>
          <w:color w:val="auto"/>
          <w:sz w:val="28"/>
          <w:szCs w:val="28"/>
          <w:highlight w:val="none"/>
        </w:rPr>
        <w:t>开发企业的原因不入账的，监管机构</w:t>
      </w:r>
      <w:r>
        <w:rPr>
          <w:rFonts w:hint="eastAsia" w:ascii="微软雅黑" w:hAnsi="微软雅黑" w:eastAsia="微软雅黑" w:cs="微软雅黑"/>
          <w:color w:val="auto"/>
          <w:sz w:val="28"/>
          <w:szCs w:val="28"/>
          <w:highlight w:val="none"/>
          <w:lang w:val="en-US" w:eastAsia="zh-CN"/>
        </w:rPr>
        <w:t>可以</w:t>
      </w:r>
      <w:r>
        <w:rPr>
          <w:rFonts w:hint="eastAsia" w:ascii="微软雅黑" w:hAnsi="微软雅黑" w:eastAsia="微软雅黑" w:cs="微软雅黑"/>
          <w:color w:val="auto"/>
          <w:sz w:val="28"/>
          <w:szCs w:val="28"/>
          <w:highlight w:val="none"/>
        </w:rPr>
        <w:t>关闭该企业网上签约系统，暂停该企业销售，直至入账为止。</w:t>
      </w:r>
      <w:r>
        <w:rPr>
          <w:rFonts w:hint="eastAsia" w:ascii="微软雅黑" w:hAnsi="微软雅黑" w:eastAsia="微软雅黑" w:cs="微软雅黑"/>
          <w:color w:val="auto"/>
          <w:sz w:val="28"/>
          <w:szCs w:val="28"/>
          <w:highlight w:val="none"/>
          <w:lang w:val="en-US" w:eastAsia="zh-CN"/>
        </w:rPr>
        <w:t>可</w:t>
      </w:r>
      <w:r>
        <w:rPr>
          <w:rFonts w:hint="eastAsia" w:ascii="微软雅黑" w:hAnsi="微软雅黑" w:eastAsia="微软雅黑" w:cs="微软雅黑"/>
          <w:color w:val="auto"/>
          <w:sz w:val="28"/>
          <w:szCs w:val="28"/>
          <w:highlight w:val="none"/>
        </w:rPr>
        <w:t>将上述情况记入该企业诚信档案。</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lang w:val="en-US" w:eastAsia="zh-CN"/>
        </w:rPr>
        <w:t>四</w:t>
      </w: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rPr>
        <w:t>购房人按揭贷款受贷款人委托，由贷款银行或公积金管理中心直接将贷款金额转入商品房预售合同对应监管银行监管账户。各监管银行应及时将存入金额、网签合同号、存入时间等信息通过监管系统上传给监管机构。</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bCs w:val="0"/>
          <w:color w:val="auto"/>
          <w:sz w:val="28"/>
          <w:szCs w:val="28"/>
          <w:highlight w:val="none"/>
        </w:rPr>
      </w:pPr>
      <w:r>
        <w:rPr>
          <w:rFonts w:hint="eastAsia" w:ascii="微软雅黑" w:hAnsi="微软雅黑" w:eastAsia="微软雅黑" w:cs="微软雅黑"/>
          <w:b w:val="0"/>
          <w:bCs/>
          <w:color w:val="auto"/>
          <w:sz w:val="28"/>
          <w:szCs w:val="28"/>
          <w:highlight w:val="none"/>
        </w:rPr>
        <w:t>九</w:t>
      </w:r>
      <w:r>
        <w:rPr>
          <w:rFonts w:hint="eastAsia" w:ascii="微软雅黑" w:hAnsi="微软雅黑" w:eastAsia="微软雅黑" w:cs="微软雅黑"/>
          <w:b w:val="0"/>
          <w:bCs/>
          <w:color w:val="auto"/>
          <w:sz w:val="28"/>
          <w:szCs w:val="28"/>
          <w:highlight w:val="none"/>
          <w:lang w:eastAsia="zh-CN"/>
        </w:rPr>
        <w:t>、</w:t>
      </w:r>
      <w:r>
        <w:rPr>
          <w:rFonts w:hint="eastAsia" w:ascii="微软雅黑" w:hAnsi="微软雅黑" w:eastAsia="微软雅黑" w:cs="微软雅黑"/>
          <w:b w:val="0"/>
          <w:bCs/>
          <w:color w:val="auto"/>
          <w:sz w:val="28"/>
          <w:szCs w:val="28"/>
          <w:highlight w:val="none"/>
        </w:rPr>
        <w:t>新建商品房施工进度现场查勘</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一</w:t>
      </w:r>
      <w:r>
        <w:rPr>
          <w:rFonts w:hint="eastAsia" w:ascii="微软雅黑" w:hAnsi="微软雅黑" w:eastAsia="微软雅黑" w:cs="微软雅黑"/>
          <w:color w:val="auto"/>
          <w:sz w:val="28"/>
          <w:szCs w:val="28"/>
          <w:highlight w:val="none"/>
        </w:rPr>
        <w:t>）对项目工程形象部位进行现场查勘的，房地产开发企业在申请拨付监管资金前向监管机构提交下列资料：</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1</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《商品房预售资金监管现场查勘申请表》（附件</w:t>
      </w:r>
      <w:r>
        <w:rPr>
          <w:rFonts w:hint="eastAsia" w:ascii="微软雅黑" w:hAnsi="微软雅黑" w:eastAsia="微软雅黑" w:cs="微软雅黑"/>
          <w:color w:val="auto"/>
          <w:sz w:val="28"/>
          <w:szCs w:val="28"/>
          <w:highlight w:val="none"/>
          <w:lang w:eastAsia="zh-CN"/>
        </w:rPr>
        <w:t>三</w:t>
      </w:r>
      <w:r>
        <w:rPr>
          <w:rFonts w:hint="eastAsia" w:ascii="微软雅黑" w:hAnsi="微软雅黑" w:eastAsia="微软雅黑" w:cs="微软雅黑"/>
          <w:color w:val="auto"/>
          <w:sz w:val="28"/>
          <w:szCs w:val="28"/>
          <w:highlight w:val="none"/>
        </w:rPr>
        <w:t>）；</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2</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资金使用节点证明；</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3</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施工进度影像资料；</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4</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其它资料。</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二</w:t>
      </w:r>
      <w:r>
        <w:rPr>
          <w:rFonts w:hint="eastAsia" w:ascii="微软雅黑" w:hAnsi="微软雅黑" w:eastAsia="微软雅黑" w:cs="微软雅黑"/>
          <w:color w:val="auto"/>
          <w:sz w:val="28"/>
          <w:szCs w:val="28"/>
          <w:highlight w:val="none"/>
        </w:rPr>
        <w:t>）监管机构收到资料后，应当在3个工作日内完成现场查勘。</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三</w:t>
      </w:r>
      <w:r>
        <w:rPr>
          <w:rFonts w:hint="eastAsia" w:ascii="微软雅黑" w:hAnsi="微软雅黑" w:eastAsia="微软雅黑" w:cs="微软雅黑"/>
          <w:color w:val="auto"/>
          <w:sz w:val="28"/>
          <w:szCs w:val="28"/>
          <w:highlight w:val="none"/>
        </w:rPr>
        <w:t>）监管机构应当加强查勘档案资料的管理，并妥善保存查勘记录、施工进度影像等资料。</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十、新建商品房预售重点监管资金拨付</w:t>
      </w:r>
    </w:p>
    <w:p>
      <w:pPr>
        <w:keepNext w:val="0"/>
        <w:keepLines w:val="0"/>
        <w:pageBreakBefore w:val="0"/>
        <w:widowControl/>
        <w:kinsoku/>
        <w:wordWrap/>
        <w:overflowPunct/>
        <w:topLinePunct w:val="0"/>
        <w:autoSpaceDE/>
        <w:autoSpaceDN/>
        <w:bidi w:val="0"/>
        <w:adjustRightInd w:val="0"/>
        <w:snapToGrid w:val="0"/>
        <w:spacing w:beforeAutospacing="0" w:after="0" w:line="540" w:lineRule="exact"/>
        <w:ind w:leftChars="0" w:firstLine="560" w:firstLineChars="200"/>
        <w:jc w:val="both"/>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一</w:t>
      </w: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商品房预售资金使用计划应根据工程施工计划及施工合同所约定的付款时间节点制定，原则按照4个控制节点，分别为建成层数达到地上两层封顶（取得预售许可）、主体结构封顶、单体竣工验收合格、竣工验收备案。申请拨付资金的应持以下资料到监管机构申请办理重点监管资金的拨付手续：</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1</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《商品房预售重点监管资金拨付申请表》；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2</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资金使用节点证明文件：①施工进度节点，提供项目监理单位出具的建设工程形象部位证明；②主体结构</w:t>
      </w:r>
      <w:r>
        <w:rPr>
          <w:rFonts w:hint="eastAsia" w:ascii="微软雅黑" w:hAnsi="微软雅黑" w:eastAsia="微软雅黑" w:cs="微软雅黑"/>
          <w:color w:val="auto"/>
          <w:sz w:val="28"/>
          <w:szCs w:val="28"/>
          <w:highlight w:val="none"/>
          <w:lang w:val="en-US" w:eastAsia="zh-CN"/>
        </w:rPr>
        <w:t>封顶</w:t>
      </w:r>
      <w:r>
        <w:rPr>
          <w:rFonts w:hint="eastAsia" w:ascii="微软雅黑" w:hAnsi="微软雅黑" w:eastAsia="微软雅黑" w:cs="微软雅黑"/>
          <w:color w:val="auto"/>
          <w:sz w:val="28"/>
          <w:szCs w:val="28"/>
          <w:highlight w:val="none"/>
        </w:rPr>
        <w:t>，提供项目监理单位出具的建设工程形象部位证明；③</w:t>
      </w:r>
      <w:r>
        <w:rPr>
          <w:rFonts w:hint="eastAsia" w:ascii="微软雅黑" w:hAnsi="微软雅黑" w:eastAsia="微软雅黑" w:cs="微软雅黑"/>
          <w:color w:val="auto"/>
          <w:sz w:val="28"/>
          <w:szCs w:val="28"/>
          <w:highlight w:val="none"/>
          <w:lang w:eastAsia="zh-CN"/>
        </w:rPr>
        <w:t>单体</w:t>
      </w:r>
      <w:r>
        <w:rPr>
          <w:rFonts w:hint="eastAsia" w:ascii="微软雅黑" w:hAnsi="微软雅黑" w:eastAsia="微软雅黑" w:cs="微软雅黑"/>
          <w:color w:val="auto"/>
          <w:sz w:val="28"/>
          <w:szCs w:val="28"/>
          <w:highlight w:val="none"/>
        </w:rPr>
        <w:t>竣工验收</w:t>
      </w:r>
      <w:r>
        <w:rPr>
          <w:rFonts w:hint="eastAsia" w:ascii="微软雅黑" w:hAnsi="微软雅黑" w:eastAsia="微软雅黑" w:cs="微软雅黑"/>
          <w:color w:val="auto"/>
          <w:sz w:val="28"/>
          <w:szCs w:val="28"/>
          <w:highlight w:val="none"/>
          <w:lang w:val="en-US" w:eastAsia="zh-CN"/>
        </w:rPr>
        <w:t>合格</w:t>
      </w:r>
      <w:r>
        <w:rPr>
          <w:rFonts w:hint="eastAsia" w:ascii="微软雅黑" w:hAnsi="微软雅黑" w:eastAsia="微软雅黑" w:cs="微软雅黑"/>
          <w:color w:val="auto"/>
          <w:sz w:val="28"/>
          <w:szCs w:val="28"/>
          <w:highlight w:val="none"/>
        </w:rPr>
        <w:t>的，提交</w:t>
      </w:r>
      <w:r>
        <w:rPr>
          <w:rFonts w:hint="eastAsia" w:ascii="微软雅黑" w:hAnsi="微软雅黑" w:eastAsia="微软雅黑" w:cs="微软雅黑"/>
          <w:color w:val="auto"/>
          <w:sz w:val="28"/>
          <w:szCs w:val="28"/>
          <w:highlight w:val="none"/>
          <w:lang w:eastAsia="zh-CN"/>
        </w:rPr>
        <w:t>单体</w:t>
      </w:r>
      <w:r>
        <w:rPr>
          <w:rFonts w:hint="eastAsia" w:ascii="微软雅黑" w:hAnsi="微软雅黑" w:eastAsia="微软雅黑" w:cs="微软雅黑"/>
          <w:color w:val="auto"/>
          <w:sz w:val="28"/>
          <w:szCs w:val="28"/>
          <w:highlight w:val="none"/>
        </w:rPr>
        <w:t>建设工程竣工验收</w:t>
      </w:r>
      <w:r>
        <w:rPr>
          <w:rFonts w:hint="eastAsia" w:ascii="微软雅黑" w:hAnsi="微软雅黑" w:eastAsia="微软雅黑" w:cs="微软雅黑"/>
          <w:color w:val="auto"/>
          <w:sz w:val="28"/>
          <w:szCs w:val="28"/>
          <w:highlight w:val="none"/>
          <w:lang w:eastAsia="zh-CN"/>
        </w:rPr>
        <w:t>报告</w:t>
      </w:r>
      <w:r>
        <w:rPr>
          <w:rFonts w:hint="eastAsia" w:ascii="微软雅黑" w:hAnsi="微软雅黑" w:eastAsia="微软雅黑" w:cs="微软雅黑"/>
          <w:color w:val="auto"/>
          <w:sz w:val="28"/>
          <w:szCs w:val="28"/>
          <w:highlight w:val="none"/>
        </w:rPr>
        <w:t>。④</w:t>
      </w:r>
      <w:r>
        <w:rPr>
          <w:rFonts w:hint="eastAsia" w:ascii="微软雅黑" w:hAnsi="微软雅黑" w:eastAsia="微软雅黑" w:cs="微软雅黑"/>
          <w:color w:val="auto"/>
          <w:sz w:val="28"/>
          <w:szCs w:val="28"/>
          <w:highlight w:val="none"/>
          <w:lang w:val="en-US" w:eastAsia="zh-CN"/>
        </w:rPr>
        <w:t>竣工验收备案</w:t>
      </w:r>
      <w:r>
        <w:rPr>
          <w:rFonts w:hint="eastAsia" w:ascii="微软雅黑" w:hAnsi="微软雅黑" w:eastAsia="微软雅黑" w:cs="微软雅黑"/>
          <w:color w:val="auto"/>
          <w:sz w:val="28"/>
          <w:szCs w:val="28"/>
          <w:highlight w:val="none"/>
        </w:rPr>
        <w:t>的，提交</w:t>
      </w:r>
      <w:r>
        <w:rPr>
          <w:rFonts w:hint="eastAsia" w:ascii="微软雅黑" w:hAnsi="微软雅黑" w:eastAsia="微软雅黑" w:cs="微软雅黑"/>
          <w:color w:val="auto"/>
          <w:sz w:val="28"/>
          <w:szCs w:val="28"/>
          <w:highlight w:val="none"/>
          <w:lang w:eastAsia="zh-CN"/>
        </w:rPr>
        <w:t>竣工验收备案登记表；</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3</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工程进度验收及付款证明书；</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4</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现场勘查证明;</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5</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授权委托书;</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6</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经办人身份证明;</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7</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已支取过重点监管资金的，开发企业再次申请拨付时，应提交上一次用款证明;</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8</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其他资料。</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eastAsia="zh-CN"/>
        </w:rPr>
      </w:pP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lang w:val="en-US" w:eastAsia="zh-CN"/>
        </w:rPr>
        <w:t>二</w:t>
      </w: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rPr>
        <w:t>申请施工进度款的，应提供施工合同；购买建筑材料、设备款的，应提供购销合同；支付设计、监理等相关费用的，应提供设计合同和监理合同；上述合同还应提供合同各方、监理单位共同出具并盖公章的工程进度或工程款支付证明及支付凭据。申请缴纳相关税费的，提供相应票据；申请拨付不可预见费用的，应当提供相关用途证明及支付凭据</w:t>
      </w:r>
      <w:r>
        <w:rPr>
          <w:rFonts w:hint="eastAsia" w:ascii="微软雅黑" w:hAnsi="微软雅黑" w:eastAsia="微软雅黑" w:cs="微软雅黑"/>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三</w:t>
      </w:r>
      <w:r>
        <w:rPr>
          <w:rFonts w:hint="eastAsia" w:ascii="微软雅黑" w:hAnsi="微软雅黑" w:eastAsia="微软雅黑" w:cs="微软雅黑"/>
          <w:color w:val="auto"/>
          <w:sz w:val="28"/>
          <w:szCs w:val="28"/>
          <w:highlight w:val="none"/>
        </w:rPr>
        <w:t>）开发企业应当根据资金使用节点申请使用重点监管资金。根据监理公司提供的施工进度报表申请进度款</w:t>
      </w: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lang w:val="en-US" w:eastAsia="zh-CN"/>
        </w:rPr>
        <w:t>建成层数达到地上两层封顶（取得预售许可），累计</w:t>
      </w:r>
      <w:r>
        <w:rPr>
          <w:rFonts w:hint="eastAsia" w:ascii="微软雅黑" w:hAnsi="微软雅黑" w:eastAsia="微软雅黑" w:cs="微软雅黑"/>
          <w:color w:val="auto"/>
          <w:sz w:val="28"/>
          <w:szCs w:val="28"/>
          <w:highlight w:val="none"/>
        </w:rPr>
        <w:t>申请使用资金额度不得超过重点监管资金核定总额的</w:t>
      </w:r>
      <w:r>
        <w:rPr>
          <w:rFonts w:hint="eastAsia" w:ascii="微软雅黑" w:hAnsi="微软雅黑" w:eastAsia="微软雅黑" w:cs="微软雅黑"/>
          <w:color w:val="auto"/>
          <w:sz w:val="28"/>
          <w:szCs w:val="28"/>
          <w:highlight w:val="none"/>
          <w:u w:val="single"/>
          <w:lang w:val="en-US" w:eastAsia="zh-CN"/>
        </w:rPr>
        <w:t xml:space="preserve"> 30  </w:t>
      </w: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完成主体结构封顶，累计</w:t>
      </w:r>
      <w:r>
        <w:rPr>
          <w:rFonts w:hint="eastAsia" w:ascii="微软雅黑" w:hAnsi="微软雅黑" w:eastAsia="微软雅黑" w:cs="微软雅黑"/>
          <w:color w:val="auto"/>
          <w:sz w:val="28"/>
          <w:szCs w:val="28"/>
          <w:highlight w:val="none"/>
        </w:rPr>
        <w:t>申请使用重点监管资金</w:t>
      </w:r>
      <w:r>
        <w:rPr>
          <w:rFonts w:hint="eastAsia" w:ascii="微软雅黑" w:hAnsi="微软雅黑" w:eastAsia="微软雅黑" w:cs="微软雅黑"/>
          <w:color w:val="auto"/>
          <w:sz w:val="28"/>
          <w:szCs w:val="28"/>
          <w:highlight w:val="none"/>
          <w:lang w:val="en-US" w:eastAsia="zh-CN"/>
        </w:rPr>
        <w:t>总额的</w:t>
      </w:r>
      <w:r>
        <w:rPr>
          <w:rFonts w:hint="eastAsia" w:ascii="微软雅黑" w:hAnsi="微软雅黑" w:eastAsia="微软雅黑" w:cs="微软雅黑"/>
          <w:color w:val="auto"/>
          <w:sz w:val="28"/>
          <w:szCs w:val="28"/>
          <w:highlight w:val="none"/>
          <w:u w:val="single"/>
          <w:lang w:val="en-US" w:eastAsia="zh-CN"/>
        </w:rPr>
        <w:t xml:space="preserve"> 65 </w:t>
      </w:r>
      <w:r>
        <w:rPr>
          <w:rFonts w:hint="eastAsia" w:ascii="微软雅黑" w:hAnsi="微软雅黑" w:eastAsia="微软雅黑" w:cs="微软雅黑"/>
          <w:color w:val="auto"/>
          <w:sz w:val="28"/>
          <w:szCs w:val="28"/>
          <w:highlight w:val="none"/>
          <w:lang w:val="en-US" w:eastAsia="zh-CN"/>
        </w:rPr>
        <w:t>%；完成单体验收合格，累计申请使用资金额度不得超过重点资金监管资金总额的</w:t>
      </w:r>
      <w:r>
        <w:rPr>
          <w:rFonts w:hint="eastAsia" w:ascii="微软雅黑" w:hAnsi="微软雅黑" w:eastAsia="微软雅黑" w:cs="微软雅黑"/>
          <w:color w:val="auto"/>
          <w:sz w:val="28"/>
          <w:szCs w:val="28"/>
          <w:highlight w:val="none"/>
          <w:u w:val="single"/>
          <w:lang w:val="en-US" w:eastAsia="zh-CN"/>
        </w:rPr>
        <w:t xml:space="preserve"> 95 </w:t>
      </w:r>
      <w:r>
        <w:rPr>
          <w:rFonts w:hint="eastAsia" w:ascii="微软雅黑" w:hAnsi="微软雅黑" w:eastAsia="微软雅黑" w:cs="微软雅黑"/>
          <w:color w:val="auto"/>
          <w:sz w:val="28"/>
          <w:szCs w:val="28"/>
          <w:highlight w:val="none"/>
          <w:lang w:val="en-US" w:eastAsia="zh-CN"/>
        </w:rPr>
        <w:t xml:space="preserve"> %，完成竣工验收备案，可以申请提取剩余</w:t>
      </w:r>
      <w:r>
        <w:rPr>
          <w:rFonts w:hint="eastAsia" w:ascii="微软雅黑" w:hAnsi="微软雅黑" w:eastAsia="微软雅黑" w:cs="微软雅黑"/>
          <w:color w:val="auto"/>
          <w:sz w:val="28"/>
          <w:szCs w:val="28"/>
          <w:highlight w:val="none"/>
          <w:u w:val="single"/>
          <w:lang w:val="en-US" w:eastAsia="zh-CN"/>
        </w:rPr>
        <w:t xml:space="preserve"> 5 </w:t>
      </w:r>
      <w:r>
        <w:rPr>
          <w:rFonts w:hint="eastAsia" w:ascii="微软雅黑" w:hAnsi="微软雅黑" w:eastAsia="微软雅黑" w:cs="微软雅黑"/>
          <w:color w:val="auto"/>
          <w:sz w:val="28"/>
          <w:szCs w:val="28"/>
          <w:highlight w:val="none"/>
          <w:lang w:val="en-US" w:eastAsia="zh-CN"/>
        </w:rPr>
        <w:t>%的重点监管资金。</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eastAsia="zh-CN"/>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四</w:t>
      </w:r>
      <w:r>
        <w:rPr>
          <w:rFonts w:hint="eastAsia" w:ascii="微软雅黑" w:hAnsi="微软雅黑" w:eastAsia="微软雅黑" w:cs="微软雅黑"/>
          <w:color w:val="auto"/>
          <w:sz w:val="28"/>
          <w:szCs w:val="28"/>
          <w:highlight w:val="none"/>
        </w:rPr>
        <w:t>）监管机构在受理开发企业用款申请后，应于受理之日起5个工作日内进行审核。符合条件的，出具《商品房预售重点监管资金拨付通知书》</w:t>
      </w:r>
      <w:r>
        <w:rPr>
          <w:rFonts w:hint="eastAsia" w:ascii="微软雅黑" w:hAnsi="微软雅黑" w:eastAsia="微软雅黑" w:cs="微软雅黑"/>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eastAsia="zh-CN"/>
        </w:rPr>
        <w:t>五</w:t>
      </w:r>
      <w:r>
        <w:rPr>
          <w:rFonts w:hint="eastAsia" w:ascii="微软雅黑" w:hAnsi="微软雅黑" w:eastAsia="微软雅黑" w:cs="微软雅黑"/>
          <w:color w:val="auto"/>
          <w:sz w:val="28"/>
          <w:szCs w:val="28"/>
          <w:highlight w:val="none"/>
        </w:rPr>
        <w:t>）监管银行依据监管机构的同意拨付证明和传输的电子信息，在3个工作日内，将重点监管范围内的资金拨付给相关单位。</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eastAsia="zh-CN"/>
        </w:rPr>
        <w:t>六</w:t>
      </w:r>
      <w:r>
        <w:rPr>
          <w:rFonts w:hint="eastAsia" w:ascii="微软雅黑" w:hAnsi="微软雅黑" w:eastAsia="微软雅黑" w:cs="微软雅黑"/>
          <w:color w:val="auto"/>
          <w:sz w:val="28"/>
          <w:szCs w:val="28"/>
          <w:highlight w:val="none"/>
        </w:rPr>
        <w:t>）开发企业申请使用下一笔重点监管资金时，应提交上一次用款证明。</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十</w:t>
      </w:r>
      <w:r>
        <w:rPr>
          <w:rFonts w:hint="eastAsia" w:ascii="微软雅黑" w:hAnsi="微软雅黑" w:eastAsia="微软雅黑" w:cs="微软雅黑"/>
          <w:b w:val="0"/>
          <w:bCs/>
          <w:color w:val="auto"/>
          <w:sz w:val="28"/>
          <w:szCs w:val="28"/>
          <w:highlight w:val="none"/>
          <w:lang w:val="en-US" w:eastAsia="zh-CN"/>
        </w:rPr>
        <w:t>一</w:t>
      </w:r>
      <w:r>
        <w:rPr>
          <w:rFonts w:hint="eastAsia" w:ascii="微软雅黑" w:hAnsi="微软雅黑" w:eastAsia="微软雅黑" w:cs="微软雅黑"/>
          <w:b w:val="0"/>
          <w:bCs/>
          <w:color w:val="auto"/>
          <w:sz w:val="28"/>
          <w:szCs w:val="28"/>
          <w:highlight w:val="none"/>
        </w:rPr>
        <w:t>、网签撤销退款</w:t>
      </w:r>
    </w:p>
    <w:p>
      <w:pPr>
        <w:keepNext w:val="0"/>
        <w:keepLines w:val="0"/>
        <w:pageBreakBefore w:val="0"/>
        <w:kinsoku/>
        <w:wordWrap/>
        <w:overflowPunct/>
        <w:topLinePunct w:val="0"/>
        <w:autoSpaceDE/>
        <w:autoSpaceDN/>
        <w:bidi w:val="0"/>
        <w:adjustRightInd/>
        <w:snapToGrid/>
        <w:spacing w:beforeAutospacing="0" w:line="540" w:lineRule="exact"/>
        <w:ind w:leftChars="0" w:firstLine="548" w:firstLineChars="200"/>
        <w:textAlignment w:val="auto"/>
        <w:rPr>
          <w:rFonts w:hint="eastAsia" w:ascii="微软雅黑" w:hAnsi="微软雅黑" w:eastAsia="微软雅黑" w:cs="微软雅黑"/>
          <w:color w:val="auto"/>
          <w:w w:val="98"/>
          <w:sz w:val="28"/>
          <w:szCs w:val="28"/>
          <w:highlight w:val="none"/>
        </w:rPr>
      </w:pPr>
      <w:r>
        <w:rPr>
          <w:rFonts w:hint="eastAsia" w:ascii="微软雅黑" w:hAnsi="微软雅黑" w:eastAsia="微软雅黑" w:cs="微软雅黑"/>
          <w:color w:val="auto"/>
          <w:w w:val="98"/>
          <w:sz w:val="28"/>
          <w:szCs w:val="28"/>
          <w:highlight w:val="none"/>
        </w:rPr>
        <w:t>购房人与开发企业按照规定办理相关退房手续的，由开发企业自行结算退款，购房款应当自办理退房手续后</w:t>
      </w:r>
      <w:r>
        <w:rPr>
          <w:rFonts w:hint="eastAsia" w:ascii="微软雅黑" w:hAnsi="微软雅黑" w:eastAsia="微软雅黑" w:cs="微软雅黑"/>
          <w:color w:val="auto"/>
          <w:w w:val="98"/>
          <w:sz w:val="28"/>
          <w:szCs w:val="28"/>
          <w:highlight w:val="none"/>
          <w:lang w:val="en-US" w:eastAsia="zh-CN"/>
        </w:rPr>
        <w:t>5</w:t>
      </w:r>
      <w:r>
        <w:rPr>
          <w:rFonts w:hint="eastAsia" w:ascii="微软雅黑" w:hAnsi="微软雅黑" w:eastAsia="微软雅黑" w:cs="微软雅黑"/>
          <w:color w:val="auto"/>
          <w:w w:val="98"/>
          <w:sz w:val="28"/>
          <w:szCs w:val="28"/>
          <w:highlight w:val="none"/>
        </w:rPr>
        <w:t>个工作日内予以退还。退还购房款后，开发企业可以通过监管系统申请提取该套房屋留存在监管专用账户中的重点监管资金，并提交以下资料：</w:t>
      </w:r>
    </w:p>
    <w:p>
      <w:pPr>
        <w:keepNext w:val="0"/>
        <w:keepLines w:val="0"/>
        <w:pageBreakBefore w:val="0"/>
        <w:kinsoku/>
        <w:wordWrap/>
        <w:overflowPunct/>
        <w:topLinePunct w:val="0"/>
        <w:autoSpaceDE/>
        <w:autoSpaceDN/>
        <w:bidi w:val="0"/>
        <w:adjustRightInd/>
        <w:snapToGrid/>
        <w:spacing w:beforeAutospacing="0" w:line="540" w:lineRule="exact"/>
        <w:ind w:leftChars="0" w:firstLine="548" w:firstLineChars="200"/>
        <w:textAlignment w:val="auto"/>
        <w:rPr>
          <w:rFonts w:hint="eastAsia" w:ascii="微软雅黑" w:hAnsi="微软雅黑" w:eastAsia="微软雅黑" w:cs="微软雅黑"/>
          <w:color w:val="auto"/>
          <w:w w:val="98"/>
          <w:sz w:val="28"/>
          <w:szCs w:val="28"/>
          <w:highlight w:val="none"/>
        </w:rPr>
      </w:pPr>
      <w:r>
        <w:rPr>
          <w:rFonts w:hint="eastAsia" w:ascii="微软雅黑" w:hAnsi="微软雅黑" w:eastAsia="微软雅黑" w:cs="微软雅黑"/>
          <w:color w:val="auto"/>
          <w:w w:val="98"/>
          <w:sz w:val="28"/>
          <w:szCs w:val="28"/>
          <w:highlight w:val="none"/>
        </w:rPr>
        <w:t>1</w:t>
      </w:r>
      <w:r>
        <w:rPr>
          <w:rFonts w:hint="eastAsia" w:ascii="微软雅黑" w:hAnsi="微软雅黑" w:eastAsia="微软雅黑" w:cs="微软雅黑"/>
          <w:color w:val="auto"/>
          <w:w w:val="98"/>
          <w:sz w:val="28"/>
          <w:szCs w:val="28"/>
          <w:highlight w:val="none"/>
          <w:lang w:val="en-US" w:eastAsia="zh-CN"/>
        </w:rPr>
        <w:t>.</w:t>
      </w:r>
      <w:r>
        <w:rPr>
          <w:rFonts w:hint="eastAsia" w:ascii="微软雅黑" w:hAnsi="微软雅黑" w:eastAsia="微软雅黑" w:cs="微软雅黑"/>
          <w:color w:val="auto"/>
          <w:w w:val="98"/>
          <w:sz w:val="28"/>
          <w:szCs w:val="28"/>
          <w:highlight w:val="none"/>
        </w:rPr>
        <w:t>《商品房预售资金监管网签撤销退款申请表》；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2</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经办人身份证明;</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3</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购房人身份证明；</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4</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委托书；</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5</w:t>
      </w:r>
      <w:r>
        <w:rPr>
          <w:rFonts w:hint="eastAsia" w:ascii="微软雅黑" w:hAnsi="微软雅黑" w:eastAsia="微软雅黑" w:cs="微软雅黑"/>
          <w:color w:val="auto"/>
          <w:sz w:val="28"/>
          <w:szCs w:val="28"/>
          <w:highlight w:val="none"/>
          <w:lang w:val="en-US" w:eastAsia="zh-CN"/>
        </w:rPr>
        <w:t>.</w:t>
      </w:r>
      <w:r>
        <w:rPr>
          <w:rFonts w:hint="eastAsia" w:ascii="微软雅黑" w:hAnsi="微软雅黑" w:eastAsia="微软雅黑" w:cs="微软雅黑"/>
          <w:color w:val="auto"/>
          <w:sz w:val="28"/>
          <w:szCs w:val="28"/>
          <w:highlight w:val="none"/>
        </w:rPr>
        <w:t>其他资料。</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监管机构收到资料后</w:t>
      </w:r>
      <w:r>
        <w:rPr>
          <w:rFonts w:hint="eastAsia" w:ascii="微软雅黑" w:hAnsi="微软雅黑" w:eastAsia="微软雅黑" w:cs="微软雅黑"/>
          <w:color w:val="auto"/>
          <w:sz w:val="28"/>
          <w:szCs w:val="28"/>
          <w:highlight w:val="none"/>
          <w:lang w:val="en-US" w:eastAsia="zh-CN"/>
        </w:rPr>
        <w:t>3</w:t>
      </w:r>
      <w:r>
        <w:rPr>
          <w:rFonts w:hint="eastAsia" w:ascii="微软雅黑" w:hAnsi="微软雅黑" w:eastAsia="微软雅黑" w:cs="微软雅黑"/>
          <w:color w:val="auto"/>
          <w:sz w:val="28"/>
          <w:szCs w:val="28"/>
          <w:highlight w:val="none"/>
        </w:rPr>
        <w:t>个工作日内，向房地产开发企业出具《商品房预售资金监管网签撤销退款通知书》房地产开发企业持《商品房预售资金监管网签撤销退款通知书》到监管银行办理相关手续。</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b w:val="0"/>
          <w:bCs/>
          <w:color w:val="auto"/>
          <w:sz w:val="28"/>
          <w:szCs w:val="28"/>
          <w:highlight w:val="none"/>
        </w:rPr>
        <w:t>十</w:t>
      </w:r>
      <w:r>
        <w:rPr>
          <w:rFonts w:hint="eastAsia" w:ascii="微软雅黑" w:hAnsi="微软雅黑" w:eastAsia="微软雅黑" w:cs="微软雅黑"/>
          <w:b w:val="0"/>
          <w:bCs/>
          <w:color w:val="auto"/>
          <w:sz w:val="28"/>
          <w:szCs w:val="28"/>
          <w:highlight w:val="none"/>
          <w:lang w:val="en-US" w:eastAsia="zh-CN"/>
        </w:rPr>
        <w:t>二</w:t>
      </w:r>
      <w:r>
        <w:rPr>
          <w:rFonts w:hint="eastAsia" w:ascii="微软雅黑" w:hAnsi="微软雅黑" w:eastAsia="微软雅黑" w:cs="微软雅黑"/>
          <w:b w:val="0"/>
          <w:bCs/>
          <w:color w:val="auto"/>
          <w:sz w:val="28"/>
          <w:szCs w:val="28"/>
          <w:highlight w:val="none"/>
        </w:rPr>
        <w:t>、解除监管</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sz w:val="28"/>
          <w:szCs w:val="28"/>
          <w:highlight w:val="none"/>
        </w:rPr>
        <w:t xml:space="preserve"> 监管协议解除</w:t>
      </w: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lang w:val="en-US" w:eastAsia="zh-CN"/>
        </w:rPr>
        <w:t>预售人取得房地产开发项目竣工验收备案证明文件后，可申请终止商品房预售资金监管，如实填写、提交以下材料，并对材料的真实性负责：</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sz w:val="28"/>
          <w:szCs w:val="28"/>
          <w:highlight w:val="none"/>
          <w:lang w:val="en-US" w:eastAsia="zh-CN"/>
        </w:rPr>
        <w:t>1.终止监管申请书；</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sz w:val="28"/>
          <w:szCs w:val="28"/>
          <w:highlight w:val="none"/>
          <w:lang w:val="en-US" w:eastAsia="zh-CN"/>
        </w:rPr>
        <w:t>2.房地产开发项目竣工验收备案证明文件；</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sz w:val="28"/>
          <w:szCs w:val="28"/>
          <w:highlight w:val="none"/>
          <w:lang w:val="en-US" w:eastAsia="zh-CN"/>
        </w:rPr>
        <w:t>3.监管账户对账单；</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sz w:val="28"/>
          <w:szCs w:val="28"/>
          <w:highlight w:val="none"/>
          <w:lang w:val="en-US" w:eastAsia="zh-CN"/>
        </w:rPr>
        <w:t>4.授权委托书及受托人身份证复印件；</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sz w:val="28"/>
          <w:szCs w:val="28"/>
          <w:highlight w:val="none"/>
          <w:lang w:val="en-US" w:eastAsia="zh-CN"/>
        </w:rPr>
        <w:t>5.法律、法规规定的其他文件材料。</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lang w:val="en-US" w:eastAsia="zh-CN"/>
        </w:rPr>
      </w:pPr>
      <w:r>
        <w:rPr>
          <w:rFonts w:hint="eastAsia" w:ascii="微软雅黑" w:hAnsi="微软雅黑" w:eastAsia="微软雅黑" w:cs="微软雅黑"/>
          <w:color w:val="auto"/>
          <w:sz w:val="28"/>
          <w:szCs w:val="28"/>
          <w:highlight w:val="none"/>
          <w:lang w:val="en-US" w:eastAsia="zh-CN"/>
        </w:rPr>
        <w:t>监管机构收到资料后3个工作日内审核是否解除监管，符合条件的向房地产开发企业出具《商品房预售资金监管协议解除及余额拨付通知书》，房地产开发企业到监管银行办理相关手续。</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lang w:val="en-US" w:eastAsia="zh-CN"/>
        </w:rPr>
      </w:pPr>
      <w:r>
        <w:rPr>
          <w:rFonts w:hint="eastAsia" w:ascii="微软雅黑" w:hAnsi="微软雅黑" w:eastAsia="微软雅黑" w:cs="微软雅黑"/>
          <w:b w:val="0"/>
          <w:bCs/>
          <w:color w:val="auto"/>
          <w:sz w:val="28"/>
          <w:szCs w:val="28"/>
          <w:highlight w:val="none"/>
        </w:rPr>
        <w:t>十</w:t>
      </w:r>
      <w:r>
        <w:rPr>
          <w:rFonts w:hint="eastAsia" w:ascii="微软雅黑" w:hAnsi="微软雅黑" w:eastAsia="微软雅黑" w:cs="微软雅黑"/>
          <w:b w:val="0"/>
          <w:bCs/>
          <w:color w:val="auto"/>
          <w:sz w:val="28"/>
          <w:szCs w:val="28"/>
          <w:highlight w:val="none"/>
          <w:lang w:val="en-US" w:eastAsia="zh-CN"/>
        </w:rPr>
        <w:t>三</w:t>
      </w:r>
      <w:r>
        <w:rPr>
          <w:rFonts w:hint="eastAsia" w:ascii="微软雅黑" w:hAnsi="微软雅黑" w:eastAsia="微软雅黑" w:cs="微软雅黑"/>
          <w:b w:val="0"/>
          <w:bCs/>
          <w:color w:val="auto"/>
          <w:sz w:val="28"/>
          <w:szCs w:val="28"/>
          <w:highlight w:val="none"/>
        </w:rPr>
        <w:t>、</w:t>
      </w:r>
      <w:r>
        <w:rPr>
          <w:rFonts w:hint="eastAsia" w:ascii="微软雅黑" w:hAnsi="微软雅黑" w:eastAsia="微软雅黑" w:cs="微软雅黑"/>
          <w:b w:val="0"/>
          <w:bCs/>
          <w:color w:val="auto"/>
          <w:sz w:val="28"/>
          <w:szCs w:val="28"/>
          <w:highlight w:val="none"/>
          <w:lang w:val="en-US" w:eastAsia="zh-CN"/>
        </w:rPr>
        <w:t>监督与管理</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一</w:t>
      </w:r>
      <w:r>
        <w:rPr>
          <w:rFonts w:hint="eastAsia" w:ascii="微软雅黑" w:hAnsi="微软雅黑" w:eastAsia="微软雅黑" w:cs="微软雅黑"/>
          <w:color w:val="auto"/>
          <w:sz w:val="28"/>
          <w:szCs w:val="28"/>
          <w:highlight w:val="none"/>
        </w:rPr>
        <w:t>）开发企业应协助购房人将全部房价款交入监管账户，并按规定使用资金，应提交真实、有效的申请材料办理新建商品房预售资金监管的相关手续。开发企业若不按规定使用新建商品房预售资金、不按规定将房价款存入监管账户、以收取其他款项为名变相逃避监管、以及提交虚假的材料办理新建商品房预售资金监管相关手续，由监管机构责令其限期改正、暂停监管资金拨付，逾期不改的，由监管部门关闭该项目商品房买卖合同网上签约权限，同时记入开发企业信用档案并向社会公示。</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二</w:t>
      </w:r>
      <w:r>
        <w:rPr>
          <w:rFonts w:hint="eastAsia" w:ascii="微软雅黑" w:hAnsi="微软雅黑" w:eastAsia="微软雅黑" w:cs="微软雅黑"/>
          <w:color w:val="auto"/>
          <w:sz w:val="28"/>
          <w:szCs w:val="28"/>
          <w:highlight w:val="none"/>
        </w:rPr>
        <w:t>）监管银行在有关部门对监管账户资金进行冻结或扣划时，应说明新建商品房预售资金及监管账户的性质，并及时将相关情况告知监管机构。若监管银行不按本</w:t>
      </w:r>
      <w:r>
        <w:rPr>
          <w:rFonts w:hint="eastAsia" w:ascii="微软雅黑" w:hAnsi="微软雅黑" w:eastAsia="微软雅黑" w:cs="微软雅黑"/>
          <w:color w:val="auto"/>
          <w:sz w:val="28"/>
          <w:szCs w:val="28"/>
          <w:highlight w:val="none"/>
          <w:lang w:val="en-US" w:eastAsia="zh-CN"/>
        </w:rPr>
        <w:t>实施细则</w:t>
      </w:r>
      <w:r>
        <w:rPr>
          <w:rFonts w:hint="eastAsia" w:ascii="微软雅黑" w:hAnsi="微软雅黑" w:eastAsia="微软雅黑" w:cs="微软雅黑"/>
          <w:color w:val="auto"/>
          <w:sz w:val="28"/>
          <w:szCs w:val="28"/>
          <w:highlight w:val="none"/>
        </w:rPr>
        <w:t>的规定和服务协议约定履行义务，监管机构可暂停与其合作。</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val="en-US" w:eastAsia="zh-CN"/>
        </w:rPr>
        <w:t>三</w:t>
      </w:r>
      <w:r>
        <w:rPr>
          <w:rFonts w:hint="eastAsia" w:ascii="微软雅黑" w:hAnsi="微软雅黑" w:eastAsia="微软雅黑" w:cs="微软雅黑"/>
          <w:color w:val="auto"/>
          <w:sz w:val="28"/>
          <w:szCs w:val="28"/>
          <w:highlight w:val="none"/>
        </w:rPr>
        <w:t>）各商业银行在发放新建商品房购房贷款时，应当将购房贷款足额发放到该套商品房买卖合同注明的监管账户中。若各商业银行不按相关规定履行义务，监管机构可暂停与其合作。</w:t>
      </w: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b w:val="0"/>
          <w:bCs/>
          <w:color w:val="auto"/>
          <w:sz w:val="28"/>
          <w:szCs w:val="28"/>
          <w:highlight w:val="none"/>
        </w:rPr>
      </w:pPr>
      <w:r>
        <w:rPr>
          <w:rFonts w:hint="eastAsia" w:ascii="微软雅黑" w:hAnsi="微软雅黑" w:eastAsia="微软雅黑" w:cs="微软雅黑"/>
          <w:color w:val="auto"/>
          <w:sz w:val="28"/>
          <w:szCs w:val="28"/>
          <w:highlight w:val="none"/>
        </w:rPr>
        <w:t>（</w:t>
      </w:r>
      <w:r>
        <w:rPr>
          <w:rFonts w:hint="eastAsia" w:ascii="微软雅黑" w:hAnsi="微软雅黑" w:eastAsia="微软雅黑" w:cs="微软雅黑"/>
          <w:color w:val="auto"/>
          <w:sz w:val="28"/>
          <w:szCs w:val="28"/>
          <w:highlight w:val="none"/>
          <w:lang w:eastAsia="zh-CN"/>
        </w:rPr>
        <w:t>四</w:t>
      </w:r>
      <w:r>
        <w:rPr>
          <w:rFonts w:hint="eastAsia" w:ascii="微软雅黑" w:hAnsi="微软雅黑" w:eastAsia="微软雅黑" w:cs="微软雅黑"/>
          <w:color w:val="auto"/>
          <w:sz w:val="28"/>
          <w:szCs w:val="28"/>
          <w:highlight w:val="none"/>
        </w:rPr>
        <w:t>）监管机构应定期对首付款入账情况进行监管检查；对未按规定入账的开发企业，监管机构应督促其整改，因特殊情况无法入账的开发企业应提交相关情况说明。若监管部门、监管机构的工作人员在资金监管工作中玩忽职守、滥用职权、徇私舞弊的，依法依规予以处理。</w:t>
      </w:r>
    </w:p>
    <w:p>
      <w:pPr>
        <w:keepNext w:val="0"/>
        <w:keepLines w:val="0"/>
        <w:pageBreakBefore w:val="0"/>
        <w:widowControl w:val="0"/>
        <w:kinsoku/>
        <w:wordWrap/>
        <w:overflowPunct/>
        <w:topLinePunct w:val="0"/>
        <w:autoSpaceDE/>
        <w:autoSpaceDN/>
        <w:bidi w:val="0"/>
        <w:adjustRightInd/>
        <w:snapToGrid/>
        <w:spacing w:beforeAutospacing="0" w:line="540" w:lineRule="exact"/>
        <w:ind w:leftChars="0" w:firstLine="548"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b w:val="0"/>
          <w:bCs/>
          <w:color w:val="auto"/>
          <w:w w:val="98"/>
          <w:sz w:val="28"/>
          <w:szCs w:val="28"/>
          <w:highlight w:val="none"/>
        </w:rPr>
        <w:t>十</w:t>
      </w:r>
      <w:r>
        <w:rPr>
          <w:rFonts w:hint="eastAsia" w:ascii="微软雅黑" w:hAnsi="微软雅黑" w:eastAsia="微软雅黑" w:cs="微软雅黑"/>
          <w:b w:val="0"/>
          <w:bCs/>
          <w:color w:val="auto"/>
          <w:w w:val="98"/>
          <w:sz w:val="28"/>
          <w:szCs w:val="28"/>
          <w:highlight w:val="none"/>
          <w:lang w:val="en-US" w:eastAsia="zh-CN"/>
        </w:rPr>
        <w:t>四</w:t>
      </w:r>
      <w:r>
        <w:rPr>
          <w:rFonts w:hint="eastAsia" w:ascii="微软雅黑" w:hAnsi="微软雅黑" w:eastAsia="微软雅黑" w:cs="微软雅黑"/>
          <w:b w:val="0"/>
          <w:bCs/>
          <w:color w:val="auto"/>
          <w:w w:val="98"/>
          <w:sz w:val="28"/>
          <w:szCs w:val="28"/>
          <w:highlight w:val="none"/>
        </w:rPr>
        <w:t>、</w:t>
      </w:r>
      <w:r>
        <w:rPr>
          <w:rFonts w:hint="eastAsia" w:ascii="微软雅黑" w:hAnsi="微软雅黑" w:eastAsia="微软雅黑" w:cs="微软雅黑"/>
          <w:color w:val="auto"/>
          <w:sz w:val="28"/>
          <w:szCs w:val="28"/>
          <w:highlight w:val="none"/>
        </w:rPr>
        <w:t>本</w:t>
      </w:r>
      <w:r>
        <w:rPr>
          <w:rFonts w:hint="eastAsia" w:ascii="微软雅黑" w:hAnsi="微软雅黑" w:eastAsia="微软雅黑" w:cs="微软雅黑"/>
          <w:color w:val="auto"/>
          <w:sz w:val="28"/>
          <w:szCs w:val="28"/>
          <w:highlight w:val="none"/>
          <w:lang w:eastAsia="zh-CN"/>
        </w:rPr>
        <w:t>实施细则</w:t>
      </w:r>
      <w:r>
        <w:rPr>
          <w:rFonts w:hint="eastAsia" w:ascii="微软雅黑" w:hAnsi="微软雅黑" w:eastAsia="微软雅黑" w:cs="微软雅黑"/>
          <w:color w:val="auto"/>
          <w:sz w:val="28"/>
          <w:szCs w:val="28"/>
          <w:highlight w:val="none"/>
        </w:rPr>
        <w:t>由</w:t>
      </w:r>
      <w:r>
        <w:rPr>
          <w:rFonts w:hint="eastAsia" w:ascii="微软雅黑" w:hAnsi="微软雅黑" w:eastAsia="微软雅黑" w:cs="微软雅黑"/>
          <w:color w:val="auto"/>
          <w:sz w:val="28"/>
          <w:szCs w:val="28"/>
          <w:highlight w:val="none"/>
          <w:lang w:eastAsia="zh-CN"/>
        </w:rPr>
        <w:t>巩留县住房和城乡建设局</w:t>
      </w:r>
      <w:r>
        <w:rPr>
          <w:rFonts w:hint="eastAsia" w:ascii="微软雅黑" w:hAnsi="微软雅黑" w:eastAsia="微软雅黑" w:cs="微软雅黑"/>
          <w:color w:val="auto"/>
          <w:sz w:val="28"/>
          <w:szCs w:val="28"/>
          <w:highlight w:val="none"/>
        </w:rPr>
        <w:t>负责解释，自印发之日起正式施行</w:t>
      </w:r>
      <w:r>
        <w:rPr>
          <w:rFonts w:hint="eastAsia" w:ascii="微软雅黑" w:hAnsi="微软雅黑" w:eastAsia="微软雅黑" w:cs="微软雅黑"/>
          <w:color w:val="auto"/>
          <w:sz w:val="28"/>
          <w:szCs w:val="28"/>
          <w:highlight w:val="none"/>
          <w:lang w:eastAsia="zh-CN"/>
        </w:rPr>
        <w:t>，</w:t>
      </w:r>
      <w:r>
        <w:rPr>
          <w:rFonts w:hint="eastAsia" w:ascii="微软雅黑" w:hAnsi="微软雅黑" w:eastAsia="微软雅黑" w:cs="微软雅黑"/>
          <w:color w:val="auto"/>
          <w:sz w:val="28"/>
          <w:szCs w:val="28"/>
          <w:highlight w:val="none"/>
          <w:lang w:val="en-US" w:eastAsia="zh-CN"/>
        </w:rPr>
        <w:t>有效期5年</w:t>
      </w:r>
      <w:r>
        <w:rPr>
          <w:rFonts w:hint="eastAsia" w:ascii="微软雅黑" w:hAnsi="微软雅黑" w:eastAsia="微软雅黑" w:cs="微软雅黑"/>
          <w:color w:val="auto"/>
          <w:sz w:val="28"/>
          <w:szCs w:val="28"/>
          <w:highlight w:val="none"/>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line="540" w:lineRule="exact"/>
        <w:ind w:leftChars="0"/>
        <w:textAlignment w:val="auto"/>
        <w:rPr>
          <w:rFonts w:hint="eastAsia" w:ascii="微软雅黑" w:hAnsi="微软雅黑" w:eastAsia="微软雅黑" w:cs="微软雅黑"/>
          <w:sz w:val="28"/>
          <w:szCs w:val="28"/>
        </w:rPr>
      </w:pPr>
    </w:p>
    <w:p>
      <w:pPr>
        <w:keepNext w:val="0"/>
        <w:keepLines w:val="0"/>
        <w:pageBreakBefore w:val="0"/>
        <w:kinsoku/>
        <w:wordWrap/>
        <w:overflowPunct/>
        <w:topLinePunct w:val="0"/>
        <w:autoSpaceDE/>
        <w:autoSpaceDN/>
        <w:bidi w:val="0"/>
        <w:adjustRightInd/>
        <w:snapToGrid/>
        <w:spacing w:beforeAutospacing="0" w:line="540" w:lineRule="exact"/>
        <w:ind w:leftChars="0" w:firstLine="560" w:firstLineChars="2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b/>
          <w:bCs/>
          <w:color w:val="auto"/>
          <w:sz w:val="28"/>
          <w:szCs w:val="28"/>
          <w:highlight w:val="none"/>
        </w:rPr>
        <w:t>附件：</w:t>
      </w:r>
      <w:r>
        <w:rPr>
          <w:rFonts w:hint="eastAsia" w:ascii="微软雅黑" w:hAnsi="微软雅黑" w:eastAsia="微软雅黑" w:cs="微软雅黑"/>
          <w:color w:val="auto"/>
          <w:sz w:val="28"/>
          <w:szCs w:val="28"/>
          <w:highlight w:val="none"/>
          <w:lang w:val="en-US" w:eastAsia="zh-CN"/>
        </w:rPr>
        <w:t>1</w:t>
      </w:r>
      <w:r>
        <w:rPr>
          <w:rFonts w:hint="eastAsia" w:ascii="微软雅黑" w:hAnsi="微软雅黑" w:eastAsia="微软雅黑" w:cs="微软雅黑"/>
          <w:color w:val="auto"/>
          <w:sz w:val="28"/>
          <w:szCs w:val="28"/>
          <w:highlight w:val="none"/>
        </w:rPr>
        <w:t>.商品房预售资金监管账户建立申请表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2</w:t>
      </w:r>
      <w:r>
        <w:rPr>
          <w:rFonts w:hint="eastAsia" w:ascii="微软雅黑" w:hAnsi="微软雅黑" w:eastAsia="微软雅黑" w:cs="微软雅黑"/>
          <w:color w:val="auto"/>
          <w:sz w:val="28"/>
          <w:szCs w:val="28"/>
          <w:highlight w:val="none"/>
        </w:rPr>
        <w:t>.商品房预售资金监管账户建立通知书</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3</w:t>
      </w:r>
      <w:r>
        <w:rPr>
          <w:rFonts w:hint="eastAsia" w:ascii="微软雅黑" w:hAnsi="微软雅黑" w:eastAsia="微软雅黑" w:cs="微软雅黑"/>
          <w:color w:val="auto"/>
          <w:sz w:val="28"/>
          <w:szCs w:val="28"/>
          <w:highlight w:val="none"/>
        </w:rPr>
        <w:t>.商品房预售资金监管现场查勘申请表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4</w:t>
      </w:r>
      <w:r>
        <w:rPr>
          <w:rFonts w:hint="eastAsia" w:ascii="微软雅黑" w:hAnsi="微软雅黑" w:eastAsia="微软雅黑" w:cs="微软雅黑"/>
          <w:color w:val="auto"/>
          <w:sz w:val="28"/>
          <w:szCs w:val="28"/>
          <w:highlight w:val="none"/>
        </w:rPr>
        <w:t>.商品房预售重点监管资金拨付申请表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5</w:t>
      </w:r>
      <w:r>
        <w:rPr>
          <w:rFonts w:hint="eastAsia" w:ascii="微软雅黑" w:hAnsi="微软雅黑" w:eastAsia="微软雅黑" w:cs="微软雅黑"/>
          <w:color w:val="auto"/>
          <w:sz w:val="28"/>
          <w:szCs w:val="28"/>
          <w:highlight w:val="none"/>
        </w:rPr>
        <w:t>.工程进度验收及付款证明书</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6</w:t>
      </w:r>
      <w:r>
        <w:rPr>
          <w:rFonts w:hint="eastAsia" w:ascii="微软雅黑" w:hAnsi="微软雅黑" w:eastAsia="微软雅黑" w:cs="微软雅黑"/>
          <w:color w:val="auto"/>
          <w:sz w:val="28"/>
          <w:szCs w:val="28"/>
          <w:highlight w:val="none"/>
        </w:rPr>
        <w:t>.商品房预售重点监管资金拨付通知书</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7</w:t>
      </w:r>
      <w:r>
        <w:rPr>
          <w:rFonts w:hint="eastAsia" w:ascii="微软雅黑" w:hAnsi="微软雅黑" w:eastAsia="微软雅黑" w:cs="微软雅黑"/>
          <w:color w:val="auto"/>
          <w:sz w:val="28"/>
          <w:szCs w:val="28"/>
          <w:highlight w:val="none"/>
        </w:rPr>
        <w:t>.商品房预售非重点监管资金拨付申请表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8</w:t>
      </w:r>
      <w:r>
        <w:rPr>
          <w:rFonts w:hint="eastAsia" w:ascii="微软雅黑" w:hAnsi="微软雅黑" w:eastAsia="微软雅黑" w:cs="微软雅黑"/>
          <w:color w:val="auto"/>
          <w:sz w:val="28"/>
          <w:szCs w:val="28"/>
          <w:highlight w:val="none"/>
        </w:rPr>
        <w:t>.商品房预售非重点监管资金拨付通知书</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9</w:t>
      </w:r>
      <w:r>
        <w:rPr>
          <w:rFonts w:hint="eastAsia" w:ascii="微软雅黑" w:hAnsi="微软雅黑" w:eastAsia="微软雅黑" w:cs="微软雅黑"/>
          <w:color w:val="auto"/>
          <w:sz w:val="28"/>
          <w:szCs w:val="28"/>
          <w:highlight w:val="none"/>
        </w:rPr>
        <w:t>.商品房预售资金监管协议解除及余额拨付申请表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10</w:t>
      </w:r>
      <w:r>
        <w:rPr>
          <w:rFonts w:hint="eastAsia" w:ascii="微软雅黑" w:hAnsi="微软雅黑" w:eastAsia="微软雅黑" w:cs="微软雅黑"/>
          <w:color w:val="auto"/>
          <w:sz w:val="28"/>
          <w:szCs w:val="28"/>
          <w:highlight w:val="none"/>
        </w:rPr>
        <w:t>.商品房预售资金监管协议解除及余额拨付通知书</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11</w:t>
      </w:r>
      <w:r>
        <w:rPr>
          <w:rFonts w:hint="eastAsia" w:ascii="微软雅黑" w:hAnsi="微软雅黑" w:eastAsia="微软雅黑" w:cs="微软雅黑"/>
          <w:color w:val="auto"/>
          <w:sz w:val="28"/>
          <w:szCs w:val="28"/>
          <w:highlight w:val="none"/>
        </w:rPr>
        <w:t>. 商品房预售资金监管账户注销申请表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12</w:t>
      </w:r>
      <w:r>
        <w:rPr>
          <w:rFonts w:hint="eastAsia" w:ascii="微软雅黑" w:hAnsi="微软雅黑" w:eastAsia="微软雅黑" w:cs="微软雅黑"/>
          <w:color w:val="auto"/>
          <w:sz w:val="28"/>
          <w:szCs w:val="28"/>
          <w:highlight w:val="none"/>
        </w:rPr>
        <w:t>. 商品房预售资金监管账户注销通知书</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13</w:t>
      </w:r>
      <w:r>
        <w:rPr>
          <w:rFonts w:hint="eastAsia" w:ascii="微软雅黑" w:hAnsi="微软雅黑" w:eastAsia="微软雅黑" w:cs="微软雅黑"/>
          <w:color w:val="auto"/>
          <w:sz w:val="28"/>
          <w:szCs w:val="28"/>
          <w:highlight w:val="none"/>
        </w:rPr>
        <w:t>.商品房预售资金监管账户变更申请表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14</w:t>
      </w:r>
      <w:r>
        <w:rPr>
          <w:rFonts w:hint="eastAsia" w:ascii="微软雅黑" w:hAnsi="微软雅黑" w:eastAsia="微软雅黑" w:cs="微软雅黑"/>
          <w:color w:val="auto"/>
          <w:sz w:val="28"/>
          <w:szCs w:val="28"/>
          <w:highlight w:val="none"/>
        </w:rPr>
        <w:t>.商品房预售资金监管账户变更通知书</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15</w:t>
      </w:r>
      <w:r>
        <w:rPr>
          <w:rFonts w:hint="eastAsia" w:ascii="微软雅黑" w:hAnsi="微软雅黑" w:eastAsia="微软雅黑" w:cs="微软雅黑"/>
          <w:color w:val="auto"/>
          <w:sz w:val="28"/>
          <w:szCs w:val="28"/>
          <w:highlight w:val="none"/>
        </w:rPr>
        <w:t>.商品房预售资金监管冲正申请表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16</w:t>
      </w:r>
      <w:r>
        <w:rPr>
          <w:rFonts w:hint="eastAsia" w:ascii="微软雅黑" w:hAnsi="微软雅黑" w:eastAsia="微软雅黑" w:cs="微软雅黑"/>
          <w:color w:val="auto"/>
          <w:sz w:val="28"/>
          <w:szCs w:val="28"/>
          <w:highlight w:val="none"/>
        </w:rPr>
        <w:t>.商品房预售资金监管冲正通知书</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微软雅黑" w:hAnsi="微软雅黑" w:eastAsia="微软雅黑" w:cs="微软雅黑"/>
          <w:color w:val="auto"/>
          <w:sz w:val="28"/>
          <w:szCs w:val="28"/>
          <w:highlight w:val="none"/>
        </w:rPr>
      </w:pPr>
      <w:r>
        <w:rPr>
          <w:rFonts w:hint="eastAsia" w:ascii="微软雅黑" w:hAnsi="微软雅黑" w:eastAsia="微软雅黑" w:cs="微软雅黑"/>
          <w:color w:val="auto"/>
          <w:sz w:val="28"/>
          <w:szCs w:val="28"/>
          <w:highlight w:val="none"/>
          <w:lang w:val="en-US" w:eastAsia="zh-CN"/>
        </w:rPr>
        <w:t>17</w:t>
      </w:r>
      <w:r>
        <w:rPr>
          <w:rFonts w:hint="eastAsia" w:ascii="微软雅黑" w:hAnsi="微软雅黑" w:eastAsia="微软雅黑" w:cs="微软雅黑"/>
          <w:color w:val="auto"/>
          <w:sz w:val="28"/>
          <w:szCs w:val="28"/>
          <w:highlight w:val="none"/>
        </w:rPr>
        <w:t>.商品房预售资金监管网签撤销退款申请表</w:t>
      </w:r>
    </w:p>
    <w:p>
      <w:pPr>
        <w:keepNext w:val="0"/>
        <w:keepLines w:val="0"/>
        <w:pageBreakBefore w:val="0"/>
        <w:kinsoku/>
        <w:wordWrap/>
        <w:overflowPunct/>
        <w:topLinePunct w:val="0"/>
        <w:autoSpaceDE/>
        <w:autoSpaceDN/>
        <w:bidi w:val="0"/>
        <w:adjustRightInd/>
        <w:snapToGrid/>
        <w:spacing w:beforeAutospacing="0" w:line="540" w:lineRule="exact"/>
        <w:ind w:leftChars="0" w:firstLine="1400" w:firstLineChars="500"/>
        <w:textAlignment w:val="auto"/>
        <w:rPr>
          <w:rFonts w:hint="eastAsia" w:ascii="方正仿宋_GBK" w:hAnsi="方正仿宋_GBK" w:eastAsia="方正仿宋_GBK" w:cs="方正仿宋_GBK"/>
          <w:color w:val="auto"/>
          <w:sz w:val="32"/>
          <w:szCs w:val="32"/>
          <w:highlight w:val="none"/>
        </w:rPr>
      </w:pPr>
      <w:r>
        <w:rPr>
          <w:rFonts w:hint="eastAsia" w:ascii="微软雅黑" w:hAnsi="微软雅黑" w:eastAsia="微软雅黑" w:cs="微软雅黑"/>
          <w:color w:val="auto"/>
          <w:sz w:val="28"/>
          <w:szCs w:val="28"/>
          <w:highlight w:val="none"/>
          <w:lang w:val="en-US" w:eastAsia="zh-CN"/>
        </w:rPr>
        <w:t>18</w:t>
      </w:r>
      <w:r>
        <w:rPr>
          <w:rFonts w:hint="eastAsia" w:ascii="微软雅黑" w:hAnsi="微软雅黑" w:eastAsia="微软雅黑" w:cs="微软雅黑"/>
          <w:color w:val="auto"/>
          <w:sz w:val="28"/>
          <w:szCs w:val="28"/>
          <w:highlight w:val="none"/>
        </w:rPr>
        <w:t>.商品房预售资金监管网签撤销退款通知书</w:t>
      </w:r>
    </w:p>
    <w:p>
      <w:pPr>
        <w:spacing w:after="0" w:line="560" w:lineRule="exact"/>
        <w:rPr>
          <w:rFonts w:hint="eastAsia" w:ascii="楷体_GB2312" w:hAnsi="楷体_GB2312" w:eastAsia="楷体_GB2312" w:cs="楷体_GB2312"/>
          <w:b/>
          <w:bCs/>
          <w:color w:val="auto"/>
          <w:sz w:val="32"/>
          <w:szCs w:val="32"/>
          <w:highlight w:val="none"/>
        </w:rPr>
      </w:pPr>
    </w:p>
    <w:p>
      <w:pPr>
        <w:spacing w:after="0" w:line="560" w:lineRule="exact"/>
        <w:rPr>
          <w:rFonts w:hint="eastAsia" w:ascii="黑体" w:hAnsi="黑体" w:eastAsia="黑体" w:cs="黑体"/>
          <w:b w:val="0"/>
          <w:bCs w:val="0"/>
          <w:color w:val="auto"/>
          <w:sz w:val="32"/>
          <w:szCs w:val="32"/>
          <w:highlight w:val="none"/>
        </w:rPr>
      </w:pPr>
    </w:p>
    <w:p>
      <w:pPr>
        <w:spacing w:after="0" w:line="56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w:t>
      </w:r>
    </w:p>
    <w:p>
      <w:pPr>
        <w:spacing w:after="0" w:line="560" w:lineRule="exact"/>
        <w:ind w:left="2403" w:leftChars="315" w:hanging="1742" w:hangingChars="396"/>
        <w:rPr>
          <w:rFonts w:hint="eastAsia" w:ascii="Arial Unicode MS" w:hAnsi="Arial Unicode MS" w:eastAsia="Arial Unicode MS" w:cs="Arial Unicode MS"/>
          <w:b w:val="0"/>
          <w:bCs/>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商品房预售资金监管账户建立申请表</w:t>
      </w:r>
    </w:p>
    <w:p>
      <w:pPr>
        <w:spacing w:after="0" w:line="560" w:lineRule="exact"/>
        <w:ind w:firstLine="5880" w:firstLineChars="2100"/>
        <w:rPr>
          <w:rFonts w:ascii="仿宋" w:hAnsi="仿宋" w:eastAsia="仿宋"/>
          <w:color w:val="auto"/>
          <w:sz w:val="28"/>
          <w:szCs w:val="28"/>
          <w:highlight w:val="none"/>
        </w:rPr>
      </w:pPr>
      <w:r>
        <w:rPr>
          <w:rFonts w:hint="eastAsia" w:ascii="仿宋" w:hAnsi="仿宋" w:eastAsia="仿宋"/>
          <w:color w:val="auto"/>
          <w:sz w:val="28"/>
          <w:szCs w:val="28"/>
          <w:highlight w:val="none"/>
        </w:rPr>
        <w:t>办件号：</w:t>
      </w:r>
    </w:p>
    <w:tbl>
      <w:tblPr>
        <w:tblStyle w:val="2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439"/>
        <w:gridCol w:w="404"/>
        <w:gridCol w:w="2551"/>
        <w:gridCol w:w="182"/>
        <w:gridCol w:w="1236"/>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监管账户户名</w:t>
            </w:r>
          </w:p>
        </w:tc>
        <w:tc>
          <w:tcPr>
            <w:tcW w:w="6924"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监管</w:t>
            </w:r>
            <w:r>
              <w:rPr>
                <w:rFonts w:ascii="仿宋" w:hAnsi="仿宋" w:eastAsia="仿宋"/>
                <w:color w:val="auto"/>
                <w:sz w:val="28"/>
                <w:szCs w:val="28"/>
                <w:highlight w:val="none"/>
              </w:rPr>
              <w:t>项目名称</w:t>
            </w:r>
          </w:p>
        </w:tc>
        <w:tc>
          <w:tcPr>
            <w:tcW w:w="6924"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监管项目坐落</w:t>
            </w:r>
          </w:p>
        </w:tc>
        <w:tc>
          <w:tcPr>
            <w:tcW w:w="6924"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开户银行</w:t>
            </w:r>
          </w:p>
        </w:tc>
        <w:tc>
          <w:tcPr>
            <w:tcW w:w="295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联系电话</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联系地址</w:t>
            </w:r>
          </w:p>
        </w:tc>
        <w:tc>
          <w:tcPr>
            <w:tcW w:w="6924"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68"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申请人</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企业名称</w:t>
            </w:r>
          </w:p>
        </w:tc>
        <w:tc>
          <w:tcPr>
            <w:tcW w:w="273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c>
          <w:tcPr>
            <w:tcW w:w="123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联系电话</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olor w:val="auto"/>
                <w:sz w:val="28"/>
                <w:szCs w:val="28"/>
                <w:highlight w:val="none"/>
              </w:rPr>
            </w:pP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ascii="仿宋" w:hAnsi="仿宋" w:eastAsia="仿宋" w:cs="Arial"/>
                <w:color w:val="auto"/>
                <w:spacing w:val="15"/>
                <w:sz w:val="28"/>
                <w:szCs w:val="28"/>
                <w:highlight w:val="none"/>
                <w:shd w:val="clear" w:color="auto" w:fill="FFFFFF"/>
              </w:rPr>
              <w:t>企业营业执照编</w:t>
            </w:r>
            <w:r>
              <w:rPr>
                <w:rFonts w:hint="eastAsia" w:ascii="仿宋" w:hAnsi="仿宋" w:eastAsia="仿宋" w:cs="宋体"/>
                <w:color w:val="auto"/>
                <w:spacing w:val="15"/>
                <w:sz w:val="28"/>
                <w:szCs w:val="28"/>
                <w:highlight w:val="none"/>
                <w:shd w:val="clear" w:color="auto" w:fill="FFFFFF"/>
              </w:rPr>
              <w:t>号</w:t>
            </w:r>
          </w:p>
        </w:tc>
        <w:tc>
          <w:tcPr>
            <w:tcW w:w="6520"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olor w:val="auto"/>
                <w:sz w:val="28"/>
                <w:szCs w:val="28"/>
                <w:highlight w:val="none"/>
              </w:rPr>
            </w:pP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联系地址</w:t>
            </w:r>
          </w:p>
        </w:tc>
        <w:tc>
          <w:tcPr>
            <w:tcW w:w="6520"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olor w:val="auto"/>
                <w:sz w:val="28"/>
                <w:szCs w:val="28"/>
                <w:highlight w:val="none"/>
              </w:rPr>
            </w:pP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委托代理人</w:t>
            </w:r>
          </w:p>
        </w:tc>
        <w:tc>
          <w:tcPr>
            <w:tcW w:w="273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c>
          <w:tcPr>
            <w:tcW w:w="123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移动电话</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68"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hAnsi="仿宋" w:eastAsia="仿宋"/>
                <w:color w:val="auto"/>
                <w:sz w:val="28"/>
                <w:szCs w:val="28"/>
                <w:highlight w:val="none"/>
              </w:rPr>
            </w:pP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r>
              <w:rPr>
                <w:rFonts w:ascii="仿宋" w:hAnsi="仿宋" w:eastAsia="仿宋" w:cs="Arial"/>
                <w:color w:val="auto"/>
                <w:spacing w:val="15"/>
                <w:sz w:val="28"/>
                <w:szCs w:val="28"/>
                <w:highlight w:val="none"/>
                <w:shd w:val="clear" w:color="auto" w:fill="FFFFFF"/>
              </w:rPr>
              <w:t>身份证号</w:t>
            </w:r>
            <w:r>
              <w:rPr>
                <w:rFonts w:hint="eastAsia" w:ascii="仿宋" w:hAnsi="仿宋" w:eastAsia="仿宋" w:cs="宋体"/>
                <w:color w:val="auto"/>
                <w:spacing w:val="15"/>
                <w:sz w:val="28"/>
                <w:szCs w:val="28"/>
                <w:highlight w:val="none"/>
                <w:shd w:val="clear" w:color="auto" w:fill="FFFFFF"/>
              </w:rPr>
              <w:t>码</w:t>
            </w:r>
          </w:p>
        </w:tc>
        <w:tc>
          <w:tcPr>
            <w:tcW w:w="6520"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00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auto"/>
                <w:sz w:val="28"/>
                <w:szCs w:val="28"/>
                <w:highlight w:val="none"/>
              </w:rPr>
            </w:pPr>
            <w:r>
              <w:rPr>
                <w:rFonts w:hint="eastAsia" w:ascii="仿宋" w:hAnsi="仿宋" w:eastAsia="仿宋"/>
                <w:color w:val="auto"/>
                <w:sz w:val="28"/>
                <w:szCs w:val="28"/>
                <w:highlight w:val="none"/>
              </w:rPr>
              <w:t>情况说明</w:t>
            </w:r>
          </w:p>
        </w:tc>
        <w:tc>
          <w:tcPr>
            <w:tcW w:w="692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0" w:hRule="atLeast"/>
          <w:jc w:val="center"/>
        </w:trPr>
        <w:tc>
          <w:tcPr>
            <w:tcW w:w="8931" w:type="dxa"/>
            <w:gridSpan w:val="7"/>
            <w:tcBorders>
              <w:top w:val="single" w:color="000000" w:sz="4" w:space="0"/>
              <w:left w:val="single" w:color="000000" w:sz="4" w:space="0"/>
              <w:bottom w:val="single" w:color="000000" w:sz="4" w:space="0"/>
              <w:right w:val="single" w:color="000000" w:sz="4" w:space="0"/>
            </w:tcBorders>
          </w:tcPr>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本公司保证所提供以上信息及资料均真实准确，如有不实愿承担法律和经济责任。                               </w:t>
            </w:r>
          </w:p>
          <w:p>
            <w:pPr>
              <w:rPr>
                <w:rFonts w:ascii="仿宋" w:hAnsi="仿宋" w:eastAsia="仿宋"/>
                <w:color w:val="auto"/>
                <w:sz w:val="28"/>
                <w:szCs w:val="28"/>
                <w:highlight w:val="none"/>
              </w:rPr>
            </w:pPr>
            <w:r>
              <w:rPr>
                <w:rFonts w:hint="eastAsia" w:ascii="仿宋" w:hAnsi="仿宋" w:eastAsia="仿宋"/>
                <w:color w:val="auto"/>
                <w:sz w:val="28"/>
                <w:szCs w:val="28"/>
                <w:highlight w:val="none"/>
              </w:rPr>
              <w:t>法定代表人（签章）：                     申请人（企业公章）：</w:t>
            </w:r>
          </w:p>
          <w:p>
            <w:pPr>
              <w:rPr>
                <w:rFonts w:ascii="仿宋" w:hAnsi="仿宋" w:eastAsia="仿宋"/>
                <w:color w:val="auto"/>
                <w:sz w:val="28"/>
                <w:szCs w:val="28"/>
                <w:highlight w:val="none"/>
              </w:rPr>
            </w:pPr>
          </w:p>
          <w:p>
            <w:pPr>
              <w:rPr>
                <w:rFonts w:ascii="仿宋" w:hAnsi="仿宋" w:eastAsia="仿宋"/>
                <w:color w:val="auto"/>
                <w:sz w:val="28"/>
                <w:szCs w:val="28"/>
                <w:highlight w:val="none"/>
              </w:rPr>
            </w:pPr>
            <w:r>
              <w:rPr>
                <w:rFonts w:hint="eastAsia" w:ascii="仿宋" w:hAnsi="仿宋" w:eastAsia="仿宋"/>
                <w:color w:val="auto"/>
                <w:sz w:val="28"/>
                <w:szCs w:val="28"/>
                <w:highlight w:val="none"/>
              </w:rPr>
              <w:t>委托代理人（签章）：</w:t>
            </w: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ind w:firstLine="4060" w:firstLineChars="1450"/>
              <w:rPr>
                <w:rFonts w:ascii="仿宋" w:hAnsi="仿宋" w:eastAsia="仿宋"/>
                <w:color w:val="auto"/>
                <w:sz w:val="28"/>
                <w:szCs w:val="28"/>
                <w:highlight w:val="none"/>
              </w:rPr>
            </w:pPr>
            <w:r>
              <w:rPr>
                <w:rFonts w:hint="eastAsia" w:ascii="仿宋" w:hAnsi="仿宋" w:eastAsia="仿宋"/>
                <w:color w:val="auto"/>
                <w:sz w:val="28"/>
                <w:szCs w:val="28"/>
                <w:highlight w:val="none"/>
              </w:rPr>
              <w:t>申请日期：      年     月    日</w:t>
            </w:r>
          </w:p>
        </w:tc>
      </w:tr>
    </w:tbl>
    <w:p>
      <w:pPr>
        <w:spacing w:after="0" w:line="560" w:lineRule="exact"/>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2</w:t>
      </w:r>
    </w:p>
    <w:p>
      <w:pPr>
        <w:spacing w:line="560" w:lineRule="exact"/>
        <w:jc w:val="center"/>
        <w:rPr>
          <w:rFonts w:hint="eastAsia" w:ascii="Arial Unicode MS" w:hAnsi="Arial Unicode MS" w:eastAsia="Arial Unicode MS" w:cs="Arial Unicode MS"/>
          <w:b w:val="0"/>
          <w:bCs/>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商品房预售资金及存量房交易资金监管账户</w:t>
      </w:r>
    </w:p>
    <w:p>
      <w:pPr>
        <w:spacing w:line="560" w:lineRule="exact"/>
        <w:jc w:val="center"/>
        <w:rPr>
          <w:rFonts w:hint="eastAsia" w:ascii="Arial Unicode MS" w:hAnsi="Arial Unicode MS" w:eastAsia="Arial Unicode MS" w:cs="Arial Unicode MS"/>
          <w:b w:val="0"/>
          <w:bCs/>
          <w:color w:val="auto"/>
          <w:sz w:val="44"/>
          <w:szCs w:val="44"/>
          <w:highlight w:val="none"/>
        </w:rPr>
      </w:pPr>
      <w:r>
        <w:rPr>
          <w:rFonts w:hint="eastAsia" w:ascii="Arial Unicode MS" w:hAnsi="Arial Unicode MS" w:eastAsia="Arial Unicode MS" w:cs="Arial Unicode MS"/>
          <w:b w:val="0"/>
          <w:bCs/>
          <w:color w:val="auto"/>
          <w:sz w:val="44"/>
          <w:szCs w:val="44"/>
          <w:highlight w:val="none"/>
        </w:rPr>
        <w:t>建立通知书</w:t>
      </w:r>
    </w:p>
    <w:p>
      <w:pPr>
        <w:spacing w:line="400" w:lineRule="exact"/>
        <w:ind w:firstLine="6160" w:firstLineChars="2200"/>
        <w:rPr>
          <w:rFonts w:ascii="仿宋" w:hAnsi="仿宋" w:eastAsia="仿宋"/>
          <w:color w:val="auto"/>
          <w:sz w:val="28"/>
          <w:szCs w:val="28"/>
          <w:highlight w:val="none"/>
        </w:rPr>
      </w:pPr>
      <w:r>
        <w:rPr>
          <w:rFonts w:hint="eastAsia" w:ascii="仿宋" w:hAnsi="仿宋" w:eastAsia="仿宋"/>
          <w:color w:val="auto"/>
          <w:sz w:val="28"/>
          <w:szCs w:val="28"/>
          <w:highlight w:val="none"/>
        </w:rPr>
        <w:t>办件号：</w:t>
      </w:r>
    </w:p>
    <w:tbl>
      <w:tblPr>
        <w:tblStyle w:val="23"/>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368" w:type="dxa"/>
            <w:vAlign w:val="center"/>
          </w:tcPr>
          <w:p>
            <w:pPr>
              <w:spacing w:line="400" w:lineRule="exact"/>
              <w:ind w:right="-223" w:rightChars="-106"/>
              <w:jc w:val="center"/>
              <w:rPr>
                <w:rFonts w:ascii="仿宋_GB2312" w:eastAsia="仿宋_GB2312"/>
                <w:color w:val="auto"/>
                <w:sz w:val="24"/>
                <w:highlight w:val="none"/>
              </w:rPr>
            </w:pPr>
            <w:r>
              <w:rPr>
                <w:rFonts w:hint="eastAsia" w:ascii="仿宋_GB2312" w:eastAsia="仿宋_GB2312"/>
                <w:color w:val="auto"/>
                <w:sz w:val="24"/>
                <w:highlight w:val="none"/>
              </w:rPr>
              <w:t>企业名称</w:t>
            </w:r>
          </w:p>
        </w:tc>
        <w:tc>
          <w:tcPr>
            <w:tcW w:w="6581" w:type="dxa"/>
            <w:vAlign w:val="center"/>
          </w:tcPr>
          <w:p>
            <w:pPr>
              <w:spacing w:line="400" w:lineRule="exact"/>
              <w:ind w:right="-223" w:rightChars="-106"/>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368" w:type="dxa"/>
            <w:vAlign w:val="center"/>
          </w:tcPr>
          <w:p>
            <w:pPr>
              <w:spacing w:line="300" w:lineRule="exact"/>
              <w:ind w:right="-223" w:rightChars="-106"/>
              <w:jc w:val="center"/>
              <w:rPr>
                <w:rFonts w:ascii="仿宋_GB2312" w:eastAsia="仿宋_GB2312"/>
                <w:color w:val="auto"/>
                <w:sz w:val="24"/>
                <w:highlight w:val="none"/>
              </w:rPr>
            </w:pPr>
            <w:r>
              <w:rPr>
                <w:rFonts w:hint="eastAsia" w:ascii="仿宋_GB2312" w:eastAsia="仿宋_GB2312"/>
                <w:color w:val="auto"/>
                <w:sz w:val="24"/>
                <w:highlight w:val="none"/>
              </w:rPr>
              <w:t>开户银行</w:t>
            </w:r>
          </w:p>
        </w:tc>
        <w:tc>
          <w:tcPr>
            <w:tcW w:w="6581" w:type="dxa"/>
            <w:vAlign w:val="center"/>
          </w:tcPr>
          <w:p>
            <w:pPr>
              <w:spacing w:line="300" w:lineRule="exact"/>
              <w:ind w:right="-223" w:rightChars="-106"/>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368" w:type="dxa"/>
            <w:vAlign w:val="center"/>
          </w:tcPr>
          <w:p>
            <w:pPr>
              <w:spacing w:line="300" w:lineRule="exact"/>
              <w:ind w:right="-223" w:rightChars="-106"/>
              <w:jc w:val="center"/>
              <w:rPr>
                <w:rFonts w:ascii="仿宋_GB2312" w:eastAsia="仿宋_GB2312"/>
                <w:color w:val="auto"/>
                <w:sz w:val="24"/>
                <w:highlight w:val="none"/>
              </w:rPr>
            </w:pPr>
            <w:r>
              <w:rPr>
                <w:rFonts w:hint="eastAsia" w:ascii="仿宋_GB2312" w:eastAsia="仿宋_GB2312"/>
                <w:color w:val="auto"/>
                <w:sz w:val="24"/>
                <w:highlight w:val="none"/>
              </w:rPr>
              <w:t>项目名称</w:t>
            </w:r>
          </w:p>
        </w:tc>
        <w:tc>
          <w:tcPr>
            <w:tcW w:w="6581" w:type="dxa"/>
            <w:vAlign w:val="center"/>
          </w:tcPr>
          <w:p>
            <w:pPr>
              <w:spacing w:line="300" w:lineRule="exact"/>
              <w:ind w:right="-223" w:rightChars="-106"/>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368" w:type="dxa"/>
            <w:vAlign w:val="center"/>
          </w:tcPr>
          <w:p>
            <w:pPr>
              <w:spacing w:line="300" w:lineRule="exact"/>
              <w:ind w:right="-223" w:rightChars="-106"/>
              <w:jc w:val="center"/>
              <w:rPr>
                <w:rFonts w:ascii="仿宋_GB2312" w:eastAsia="仿宋_GB2312"/>
                <w:color w:val="auto"/>
                <w:sz w:val="24"/>
                <w:highlight w:val="none"/>
              </w:rPr>
            </w:pPr>
            <w:r>
              <w:rPr>
                <w:rFonts w:hint="eastAsia" w:ascii="仿宋_GB2312" w:eastAsia="仿宋_GB2312"/>
                <w:color w:val="auto"/>
                <w:sz w:val="24"/>
                <w:highlight w:val="none"/>
              </w:rPr>
              <w:t>项目</w:t>
            </w:r>
            <w:r>
              <w:rPr>
                <w:rFonts w:ascii="仿宋_GB2312" w:eastAsia="仿宋_GB2312"/>
                <w:color w:val="auto"/>
                <w:sz w:val="24"/>
                <w:highlight w:val="none"/>
              </w:rPr>
              <w:t>坐落</w:t>
            </w:r>
          </w:p>
        </w:tc>
        <w:tc>
          <w:tcPr>
            <w:tcW w:w="6581" w:type="dxa"/>
            <w:vAlign w:val="center"/>
          </w:tcPr>
          <w:p>
            <w:pPr>
              <w:spacing w:line="300" w:lineRule="exact"/>
              <w:ind w:right="-223" w:rightChars="-106"/>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368" w:type="dxa"/>
            <w:vAlign w:val="center"/>
          </w:tcPr>
          <w:p>
            <w:pPr>
              <w:spacing w:line="300" w:lineRule="exact"/>
              <w:ind w:right="-223" w:rightChars="-106"/>
              <w:jc w:val="center"/>
              <w:rPr>
                <w:rFonts w:ascii="仿宋_GB2312" w:eastAsia="仿宋_GB2312"/>
                <w:color w:val="auto"/>
                <w:sz w:val="24"/>
                <w:highlight w:val="none"/>
              </w:rPr>
            </w:pPr>
            <w:r>
              <w:rPr>
                <w:rFonts w:hint="eastAsia" w:ascii="仿宋_GB2312" w:eastAsia="仿宋_GB2312"/>
                <w:color w:val="auto"/>
                <w:sz w:val="24"/>
                <w:highlight w:val="none"/>
              </w:rPr>
              <w:t>监管账户户名</w:t>
            </w:r>
          </w:p>
        </w:tc>
        <w:tc>
          <w:tcPr>
            <w:tcW w:w="6581" w:type="dxa"/>
            <w:vAlign w:val="center"/>
          </w:tcPr>
          <w:p>
            <w:pPr>
              <w:spacing w:line="300" w:lineRule="exact"/>
              <w:ind w:right="-223" w:rightChars="-106"/>
              <w:jc w:val="center"/>
              <w:rPr>
                <w:rFonts w:ascii="仿宋_GB2312" w:eastAsia="仿宋_GB2312"/>
                <w:color w:val="auto"/>
                <w:sz w:val="24"/>
                <w:highlight w:val="none"/>
              </w:rPr>
            </w:pPr>
          </w:p>
          <w:p>
            <w:pPr>
              <w:spacing w:line="300" w:lineRule="exact"/>
              <w:ind w:right="-223" w:rightChars="-106" w:firstLine="240" w:firstLineChars="100"/>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jc w:val="center"/>
        </w:trPr>
        <w:tc>
          <w:tcPr>
            <w:tcW w:w="8949" w:type="dxa"/>
            <w:gridSpan w:val="2"/>
          </w:tcPr>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spacing w:line="300" w:lineRule="exact"/>
              <w:ind w:right="-223" w:rightChars="-106"/>
              <w:rPr>
                <w:rFonts w:ascii="仿宋_GB2312" w:eastAsia="仿宋_GB2312"/>
                <w:color w:val="auto"/>
                <w:sz w:val="24"/>
                <w:highlight w:val="none"/>
              </w:rPr>
            </w:pPr>
          </w:p>
          <w:p>
            <w:pPr>
              <w:ind w:firstLine="2040" w:firstLineChars="850"/>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lang w:eastAsia="zh-CN"/>
              </w:rPr>
              <w:t>巩留县</w:t>
            </w:r>
            <w:r>
              <w:rPr>
                <w:rFonts w:hint="eastAsia" w:ascii="仿宋_GB2312" w:eastAsia="仿宋_GB2312"/>
                <w:color w:val="auto"/>
                <w:sz w:val="24"/>
                <w:highlight w:val="none"/>
              </w:rPr>
              <w:t>房地产管理</w:t>
            </w:r>
            <w:r>
              <w:rPr>
                <w:rFonts w:hint="eastAsia" w:ascii="仿宋_GB2312" w:eastAsia="仿宋_GB2312"/>
                <w:color w:val="auto"/>
                <w:sz w:val="24"/>
                <w:highlight w:val="none"/>
                <w:lang w:eastAsia="zh-CN"/>
              </w:rPr>
              <w:t>所</w:t>
            </w:r>
            <w:r>
              <w:rPr>
                <w:rFonts w:hint="eastAsia" w:ascii="仿宋_GB2312" w:eastAsia="仿宋_GB2312"/>
                <w:color w:val="auto"/>
                <w:sz w:val="24"/>
                <w:highlight w:val="none"/>
              </w:rPr>
              <w:t>用章</w:t>
            </w:r>
          </w:p>
          <w:p>
            <w:pPr>
              <w:spacing w:after="0" w:line="264" w:lineRule="atLeast"/>
              <w:ind w:right="735"/>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年  月  日</w:t>
            </w:r>
          </w:p>
          <w:p>
            <w:pPr>
              <w:spacing w:line="300" w:lineRule="exact"/>
              <w:ind w:right="-223" w:rightChars="-106" w:firstLine="120" w:firstLineChars="50"/>
              <w:rPr>
                <w:rFonts w:ascii="仿宋_GB2312" w:eastAsia="仿宋_GB2312"/>
                <w:color w:val="auto"/>
                <w:sz w:val="24"/>
                <w:highlight w:val="none"/>
              </w:rPr>
            </w:pPr>
          </w:p>
        </w:tc>
      </w:tr>
    </w:tbl>
    <w:p>
      <w:pPr>
        <w:spacing w:after="0" w:line="520" w:lineRule="exact"/>
        <w:rPr>
          <w:rFonts w:ascii="黑体" w:hAnsi="宋体" w:eastAsia="黑体"/>
          <w:color w:val="auto"/>
          <w:sz w:val="32"/>
          <w:szCs w:val="32"/>
          <w:highlight w:val="none"/>
        </w:rPr>
      </w:pPr>
    </w:p>
    <w:p>
      <w:pPr>
        <w:spacing w:after="0" w:line="56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3</w:t>
      </w:r>
    </w:p>
    <w:p>
      <w:pPr>
        <w:spacing w:after="0" w:line="560" w:lineRule="exact"/>
        <w:ind w:firstLine="1095" w:firstLineChars="249"/>
        <w:rPr>
          <w:rFonts w:hint="eastAsia" w:ascii="Arial Unicode MS" w:hAnsi="Arial Unicode MS" w:eastAsia="Arial Unicode MS" w:cs="Arial Unicode MS"/>
          <w:b w:val="0"/>
          <w:bCs w:val="0"/>
          <w:color w:val="auto"/>
          <w:sz w:val="44"/>
          <w:szCs w:val="44"/>
          <w:highlight w:val="none"/>
        </w:rPr>
      </w:pPr>
      <w:r>
        <w:rPr>
          <w:rFonts w:hint="eastAsia" w:ascii="Arial Unicode MS" w:hAnsi="Arial Unicode MS" w:eastAsia="Arial Unicode MS" w:cs="Arial Unicode MS"/>
          <w:b w:val="0"/>
          <w:bCs w:val="0"/>
          <w:color w:val="auto"/>
          <w:sz w:val="44"/>
          <w:szCs w:val="44"/>
          <w:highlight w:val="none"/>
        </w:rPr>
        <w:t xml:space="preserve">商品房预售资金监管现场查勘申请表 </w:t>
      </w:r>
    </w:p>
    <w:p>
      <w:pPr>
        <w:spacing w:after="0" w:line="560" w:lineRule="exact"/>
        <w:jc w:val="center"/>
        <w:rPr>
          <w:rFonts w:ascii="仿宋_GB2312" w:hAnsi="宋体" w:eastAsia="仿宋_GB2312" w:cs="宋体"/>
          <w:bCs/>
          <w:color w:val="auto"/>
          <w:sz w:val="28"/>
          <w:szCs w:val="28"/>
          <w:highlight w:val="none"/>
        </w:rPr>
      </w:pPr>
      <w:r>
        <w:rPr>
          <w:rFonts w:hint="eastAsia" w:ascii="宋体" w:hAnsi="宋体" w:cs="宋体"/>
          <w:bCs/>
          <w:color w:val="auto"/>
          <w:sz w:val="44"/>
          <w:szCs w:val="44"/>
          <w:highlight w:val="none"/>
        </w:rPr>
        <w:t xml:space="preserve">                </w:t>
      </w:r>
      <w:r>
        <w:rPr>
          <w:rFonts w:hint="eastAsia" w:ascii="仿宋_GB2312" w:hAnsi="宋体" w:eastAsia="仿宋_GB2312" w:cs="宋体"/>
          <w:bCs/>
          <w:color w:val="auto"/>
          <w:sz w:val="28"/>
          <w:szCs w:val="28"/>
          <w:highlight w:val="none"/>
        </w:rPr>
        <w:t>办件号：</w:t>
      </w:r>
    </w:p>
    <w:tbl>
      <w:tblPr>
        <w:tblStyle w:val="23"/>
        <w:tblW w:w="84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7"/>
        <w:gridCol w:w="2368"/>
        <w:gridCol w:w="1261"/>
        <w:gridCol w:w="2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jc w:val="center"/>
        </w:trPr>
        <w:tc>
          <w:tcPr>
            <w:tcW w:w="216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申请人（企业名称）</w:t>
            </w:r>
          </w:p>
        </w:tc>
        <w:tc>
          <w:tcPr>
            <w:tcW w:w="6272"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216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委托代理人</w:t>
            </w:r>
          </w:p>
        </w:tc>
        <w:tc>
          <w:tcPr>
            <w:tcW w:w="2368"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c>
          <w:tcPr>
            <w:tcW w:w="1261"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联系电话</w:t>
            </w:r>
          </w:p>
        </w:tc>
        <w:tc>
          <w:tcPr>
            <w:tcW w:w="2643"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216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监管项目</w:t>
            </w:r>
          </w:p>
        </w:tc>
        <w:tc>
          <w:tcPr>
            <w:tcW w:w="6272"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216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监管协议号</w:t>
            </w:r>
          </w:p>
        </w:tc>
        <w:tc>
          <w:tcPr>
            <w:tcW w:w="6272"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216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坐落地点</w:t>
            </w:r>
          </w:p>
        </w:tc>
        <w:tc>
          <w:tcPr>
            <w:tcW w:w="6272"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jc w:val="center"/>
        </w:trPr>
        <w:tc>
          <w:tcPr>
            <w:tcW w:w="2167" w:type="dxa"/>
            <w:vMerge w:val="restart"/>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单幢工程情况</w:t>
            </w:r>
          </w:p>
        </w:tc>
        <w:tc>
          <w:tcPr>
            <w:tcW w:w="2368"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r>
              <w:rPr>
                <w:rFonts w:hint="eastAsia" w:ascii="仿宋_GB2312" w:hAnsi="宋体" w:eastAsia="仿宋_GB2312" w:cs="宋体"/>
                <w:bCs/>
                <w:color w:val="auto"/>
                <w:sz w:val="24"/>
                <w:highlight w:val="none"/>
              </w:rPr>
              <w:t>单幢工程名称</w:t>
            </w:r>
          </w:p>
        </w:tc>
        <w:tc>
          <w:tcPr>
            <w:tcW w:w="3904" w:type="dxa"/>
            <w:gridSpan w:val="2"/>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总层数    建成层数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jc w:val="center"/>
        </w:trPr>
        <w:tc>
          <w:tcPr>
            <w:tcW w:w="216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bCs/>
                <w:color w:val="auto"/>
                <w:sz w:val="24"/>
                <w:highlight w:val="none"/>
              </w:rPr>
            </w:pPr>
          </w:p>
        </w:tc>
        <w:tc>
          <w:tcPr>
            <w:tcW w:w="2368"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c>
          <w:tcPr>
            <w:tcW w:w="3904" w:type="dxa"/>
            <w:gridSpan w:val="2"/>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jc w:val="center"/>
        </w:trPr>
        <w:tc>
          <w:tcPr>
            <w:tcW w:w="216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申请资金使用节点</w:t>
            </w:r>
          </w:p>
        </w:tc>
        <w:tc>
          <w:tcPr>
            <w:tcW w:w="6272"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5" w:hRule="atLeast"/>
          <w:jc w:val="center"/>
        </w:trPr>
        <w:tc>
          <w:tcPr>
            <w:tcW w:w="8439" w:type="dxa"/>
            <w:gridSpan w:val="4"/>
            <w:tcBorders>
              <w:top w:val="single" w:color="000000" w:sz="4" w:space="0"/>
              <w:left w:val="single" w:color="000000" w:sz="4" w:space="0"/>
              <w:bottom w:val="single" w:color="000000" w:sz="4" w:space="0"/>
              <w:right w:val="single" w:color="000000" w:sz="4" w:space="0"/>
            </w:tcBorders>
          </w:tcPr>
          <w:p>
            <w:pPr>
              <w:spacing w:line="264" w:lineRule="atLeas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本公司保证所提供以上信息及要件均真实准确，如有不实愿承担法律和经济责任。</w:t>
            </w:r>
          </w:p>
          <w:p>
            <w:pPr>
              <w:spacing w:line="264" w:lineRule="atLeas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法定代表人（签章）                      （开发企业公章）</w:t>
            </w:r>
          </w:p>
          <w:p>
            <w:pPr>
              <w:spacing w:line="264" w:lineRule="atLeast"/>
              <w:rPr>
                <w:rFonts w:ascii="仿宋_GB2312" w:hAnsi="宋体" w:eastAsia="仿宋_GB2312" w:cs="宋体"/>
                <w:color w:val="auto"/>
                <w:sz w:val="24"/>
                <w:highlight w:val="none"/>
              </w:rPr>
            </w:pPr>
          </w:p>
          <w:p>
            <w:pPr>
              <w:spacing w:line="264" w:lineRule="atLeast"/>
              <w:ind w:firstLine="818" w:firstLineChars="341"/>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委托代理人（签章）</w:t>
            </w:r>
          </w:p>
          <w:p>
            <w:pPr>
              <w:spacing w:line="264" w:lineRule="atLeast"/>
              <w:ind w:right="735"/>
              <w:jc w:val="righ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年  月  日</w:t>
            </w:r>
          </w:p>
          <w:p>
            <w:pPr>
              <w:spacing w:line="264" w:lineRule="atLeast"/>
              <w:rPr>
                <w:rFonts w:ascii="仿宋_GB2312" w:hAnsi="宋体" w:eastAsia="仿宋_GB2312" w:cs="宋体"/>
                <w:color w:val="auto"/>
                <w:sz w:val="20"/>
                <w:szCs w:val="20"/>
                <w:highlight w:val="none"/>
              </w:rPr>
            </w:pPr>
            <w:r>
              <w:rPr>
                <w:rFonts w:hint="eastAsia" w:ascii="仿宋_GB2312" w:hAnsi="宋体" w:eastAsia="仿宋_GB2312" w:cs="宋体"/>
                <w:color w:val="auto"/>
                <w:sz w:val="20"/>
                <w:szCs w:val="20"/>
                <w:highlight w:val="none"/>
              </w:rPr>
              <w:t>监管机构意见</w:t>
            </w:r>
          </w:p>
          <w:p>
            <w:pPr>
              <w:spacing w:line="264" w:lineRule="atLeast"/>
              <w:rPr>
                <w:rFonts w:ascii="仿宋_GB2312" w:hAnsi="宋体" w:eastAsia="仿宋_GB2312" w:cs="宋体"/>
                <w:color w:val="auto"/>
                <w:sz w:val="20"/>
                <w:szCs w:val="20"/>
                <w:highlight w:val="none"/>
              </w:rPr>
            </w:pPr>
          </w:p>
          <w:p>
            <w:pPr>
              <w:spacing w:line="264" w:lineRule="atLeast"/>
              <w:rPr>
                <w:rFonts w:ascii="仿宋_GB2312" w:hAnsi="宋体" w:eastAsia="仿宋_GB2312" w:cs="宋体"/>
                <w:color w:val="auto"/>
                <w:sz w:val="20"/>
                <w:szCs w:val="20"/>
                <w:highlight w:val="none"/>
              </w:rPr>
            </w:pPr>
          </w:p>
          <w:p>
            <w:pPr>
              <w:spacing w:line="264" w:lineRule="atLeast"/>
              <w:rPr>
                <w:rFonts w:ascii="仿宋_GB2312" w:hAnsi="宋体" w:eastAsia="仿宋_GB2312" w:cs="宋体"/>
                <w:color w:val="auto"/>
                <w:sz w:val="20"/>
                <w:szCs w:val="20"/>
                <w:highlight w:val="none"/>
              </w:rPr>
            </w:pPr>
            <w:r>
              <w:rPr>
                <w:rFonts w:hint="eastAsia" w:ascii="仿宋_GB2312" w:hAnsi="宋体" w:eastAsia="仿宋_GB2312" w:cs="宋体"/>
                <w:color w:val="auto"/>
                <w:sz w:val="20"/>
                <w:szCs w:val="20"/>
                <w:highlight w:val="none"/>
              </w:rPr>
              <w:t xml:space="preserve">                                           勘查人员（</w:t>
            </w:r>
            <w:r>
              <w:rPr>
                <w:rFonts w:hint="eastAsia" w:ascii="仿宋_GB2312" w:hAnsi="宋体" w:eastAsia="仿宋_GB2312" w:cs="宋体"/>
                <w:color w:val="auto"/>
                <w:sz w:val="20"/>
                <w:szCs w:val="20"/>
                <w:highlight w:val="none"/>
                <w:lang w:eastAsia="zh-CN"/>
              </w:rPr>
              <w:t>签章</w:t>
            </w:r>
            <w:r>
              <w:rPr>
                <w:rFonts w:hint="eastAsia" w:ascii="仿宋_GB2312" w:hAnsi="宋体" w:eastAsia="仿宋_GB2312" w:cs="宋体"/>
                <w:color w:val="auto"/>
                <w:sz w:val="20"/>
                <w:szCs w:val="20"/>
                <w:highlight w:val="none"/>
              </w:rPr>
              <w:t>）</w:t>
            </w:r>
          </w:p>
          <w:p>
            <w:pPr>
              <w:spacing w:line="264" w:lineRule="atLeast"/>
              <w:rPr>
                <w:rFonts w:ascii="仿宋_GB2312" w:hAnsi="宋体" w:eastAsia="仿宋_GB2312" w:cs="宋体"/>
                <w:color w:val="auto"/>
                <w:sz w:val="20"/>
                <w:szCs w:val="20"/>
                <w:highlight w:val="none"/>
              </w:rPr>
            </w:pPr>
            <w:r>
              <w:rPr>
                <w:rFonts w:hint="eastAsia" w:ascii="仿宋_GB2312" w:hAnsi="宋体" w:eastAsia="仿宋_GB2312" w:cs="宋体"/>
                <w:color w:val="auto"/>
                <w:sz w:val="20"/>
                <w:szCs w:val="20"/>
                <w:highlight w:val="none"/>
              </w:rPr>
              <w:t xml:space="preserve">                                                </w:t>
            </w:r>
          </w:p>
        </w:tc>
      </w:tr>
    </w:tbl>
    <w:p>
      <w:pPr>
        <w:spacing w:after="0" w:line="560" w:lineRule="exact"/>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4</w:t>
      </w:r>
    </w:p>
    <w:p>
      <w:pPr>
        <w:spacing w:after="0" w:line="560" w:lineRule="exact"/>
        <w:jc w:val="center"/>
        <w:rPr>
          <w:rFonts w:hint="eastAsia" w:ascii="Arial Unicode MS" w:hAnsi="Arial Unicode MS" w:eastAsia="Arial Unicode MS" w:cs="Arial Unicode MS"/>
          <w:b w:val="0"/>
          <w:bCs w:val="0"/>
          <w:color w:val="auto"/>
          <w:sz w:val="44"/>
          <w:szCs w:val="44"/>
          <w:highlight w:val="none"/>
        </w:rPr>
      </w:pPr>
      <w:r>
        <w:rPr>
          <w:rFonts w:hint="eastAsia" w:ascii="宋体" w:hAnsi="宋体" w:cs="宋体"/>
          <w:b/>
          <w:bCs/>
          <w:color w:val="auto"/>
          <w:sz w:val="44"/>
          <w:szCs w:val="44"/>
          <w:highlight w:val="none"/>
        </w:rPr>
        <w:t xml:space="preserve"> </w:t>
      </w:r>
      <w:r>
        <w:rPr>
          <w:rFonts w:hint="eastAsia" w:ascii="Arial Unicode MS" w:hAnsi="Arial Unicode MS" w:eastAsia="Arial Unicode MS" w:cs="Arial Unicode MS"/>
          <w:b w:val="0"/>
          <w:bCs w:val="0"/>
          <w:color w:val="auto"/>
          <w:sz w:val="44"/>
          <w:szCs w:val="44"/>
          <w:highlight w:val="none"/>
        </w:rPr>
        <w:t>商品房预售重点监管资金拨付申请表</w:t>
      </w:r>
    </w:p>
    <w:p>
      <w:pPr>
        <w:spacing w:after="0" w:line="560" w:lineRule="exact"/>
        <w:jc w:val="center"/>
        <w:rPr>
          <w:rFonts w:ascii="仿宋_GB2312" w:hAnsi="宋体" w:eastAsia="仿宋_GB2312" w:cs="宋体"/>
          <w:bCs/>
          <w:color w:val="auto"/>
          <w:sz w:val="28"/>
          <w:szCs w:val="28"/>
          <w:highlight w:val="none"/>
        </w:rPr>
      </w:pPr>
      <w:r>
        <w:rPr>
          <w:rFonts w:hint="eastAsia" w:ascii="宋体" w:hAnsi="宋体" w:cs="宋体"/>
          <w:b/>
          <w:bCs/>
          <w:color w:val="auto"/>
          <w:sz w:val="24"/>
          <w:highlight w:val="none"/>
        </w:rPr>
        <w:t xml:space="preserve">                              </w:t>
      </w:r>
      <w:r>
        <w:rPr>
          <w:rFonts w:hint="eastAsia" w:ascii="仿宋_GB2312" w:hAnsi="宋体" w:eastAsia="仿宋_GB2312" w:cs="宋体"/>
          <w:bCs/>
          <w:color w:val="auto"/>
          <w:sz w:val="28"/>
          <w:szCs w:val="28"/>
          <w:highlight w:val="none"/>
        </w:rPr>
        <w:t>办件号：</w:t>
      </w:r>
    </w:p>
    <w:tbl>
      <w:tblPr>
        <w:tblStyle w:val="23"/>
        <w:tblW w:w="8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5"/>
        <w:gridCol w:w="1683"/>
        <w:gridCol w:w="1224"/>
        <w:gridCol w:w="3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申请人（企业名称）</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委托代理人</w:t>
            </w:r>
          </w:p>
        </w:tc>
        <w:tc>
          <w:tcPr>
            <w:tcW w:w="1683" w:type="dxa"/>
            <w:tcBorders>
              <w:top w:val="single" w:color="000000" w:sz="4" w:space="0"/>
              <w:left w:val="single" w:color="000000" w:sz="4" w:space="0"/>
              <w:bottom w:val="single" w:color="000000" w:sz="4" w:space="0"/>
              <w:right w:val="single" w:color="000000" w:sz="4" w:space="0"/>
            </w:tcBorders>
            <w:vAlign w:val="center"/>
          </w:tcPr>
          <w:p>
            <w:pPr>
              <w:spacing w:line="264" w:lineRule="atLeast"/>
              <w:ind w:firstLine="117" w:firstLineChars="49"/>
              <w:jc w:val="center"/>
              <w:rPr>
                <w:rFonts w:ascii="仿宋_GB2312" w:hAnsi="宋体" w:eastAsia="仿宋_GB2312" w:cs="宋体"/>
                <w:color w:val="auto"/>
                <w:sz w:val="24"/>
                <w:szCs w:val="24"/>
                <w:highlight w:val="none"/>
              </w:rPr>
            </w:pPr>
          </w:p>
        </w:tc>
        <w:tc>
          <w:tcPr>
            <w:tcW w:w="1224"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szCs w:val="24"/>
                <w:highlight w:val="none"/>
              </w:rPr>
            </w:pPr>
            <w:r>
              <w:rPr>
                <w:rFonts w:hint="eastAsia" w:ascii="仿宋_GB2312" w:hAnsi="宋体" w:eastAsia="仿宋_GB2312" w:cs="宋体"/>
                <w:bCs/>
                <w:color w:val="auto"/>
                <w:sz w:val="24"/>
                <w:szCs w:val="24"/>
                <w:highlight w:val="none"/>
              </w:rPr>
              <w:t>联系电话</w:t>
            </w:r>
          </w:p>
        </w:tc>
        <w:tc>
          <w:tcPr>
            <w:tcW w:w="3324"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监管项目（幢</w:t>
            </w:r>
            <w:r>
              <w:rPr>
                <w:rFonts w:ascii="仿宋" w:hAnsi="仿宋" w:eastAsia="仿宋" w:cs="宋体"/>
                <w:bCs/>
                <w:color w:val="auto"/>
                <w:sz w:val="24"/>
                <w:szCs w:val="24"/>
                <w:highlight w:val="none"/>
              </w:rPr>
              <w:t>）</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监管协议号</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监管银行</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监管账户户名</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监管账号</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资金使用节点</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本次申请金额</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大写</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收款单位账户名称</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收款单位开户银行</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收款单位账号</w:t>
            </w:r>
          </w:p>
        </w:tc>
        <w:tc>
          <w:tcPr>
            <w:tcW w:w="623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5" w:hRule="atLeast"/>
          <w:jc w:val="center"/>
        </w:trPr>
        <w:tc>
          <w:tcPr>
            <w:tcW w:w="8606" w:type="dxa"/>
            <w:gridSpan w:val="4"/>
            <w:tcBorders>
              <w:top w:val="single" w:color="000000" w:sz="4" w:space="0"/>
              <w:left w:val="single" w:color="000000" w:sz="4" w:space="0"/>
              <w:bottom w:val="single" w:color="000000" w:sz="4" w:space="0"/>
              <w:right w:val="single" w:color="000000" w:sz="4" w:space="0"/>
            </w:tcBorders>
          </w:tcPr>
          <w:p>
            <w:pPr>
              <w:spacing w:line="264" w:lineRule="atLeast"/>
              <w:ind w:firstLine="480" w:firstLineChars="20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 xml:space="preserve">本公司保证所提供以上信息及资料均真实准确，如有不实愿承担法律和经济责任。 </w:t>
            </w:r>
          </w:p>
          <w:p>
            <w:pPr>
              <w:spacing w:line="264" w:lineRule="atLeast"/>
              <w:ind w:firstLine="480" w:firstLineChars="20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法定代表人（签章）                      （开发企业公章）</w:t>
            </w:r>
          </w:p>
          <w:p>
            <w:pPr>
              <w:spacing w:line="264" w:lineRule="atLeast"/>
              <w:rPr>
                <w:rFonts w:ascii="仿宋_GB2312" w:hAnsi="宋体" w:eastAsia="仿宋_GB2312" w:cs="宋体"/>
                <w:color w:val="auto"/>
                <w:sz w:val="24"/>
                <w:szCs w:val="24"/>
                <w:highlight w:val="none"/>
              </w:rPr>
            </w:pPr>
            <w:r>
              <w:rPr>
                <w:rFonts w:ascii="仿宋_GB2312" w:hAnsi="宋体" w:eastAsia="仿宋_GB2312" w:cs="宋体"/>
                <w:color w:val="auto"/>
                <w:sz w:val="24"/>
                <w:szCs w:val="24"/>
                <w:highlight w:val="none"/>
              </w:rPr>
              <w:t xml:space="preserve">  </w:t>
            </w:r>
            <w:r>
              <w:rPr>
                <w:rFonts w:hint="eastAsia" w:ascii="仿宋_GB2312" w:hAnsi="宋体" w:eastAsia="仿宋_GB2312" w:cs="宋体"/>
                <w:color w:val="auto"/>
                <w:sz w:val="24"/>
                <w:szCs w:val="24"/>
                <w:highlight w:val="none"/>
                <w:lang w:val="en-US" w:eastAsia="zh-CN"/>
              </w:rPr>
              <w:t xml:space="preserve"> </w:t>
            </w:r>
            <w:r>
              <w:rPr>
                <w:rFonts w:ascii="仿宋_GB2312" w:hAnsi="宋体" w:eastAsia="仿宋_GB2312" w:cs="宋体"/>
                <w:color w:val="auto"/>
                <w:sz w:val="24"/>
                <w:szCs w:val="24"/>
                <w:highlight w:val="none"/>
              </w:rPr>
              <w:t xml:space="preserve"> </w:t>
            </w:r>
          </w:p>
          <w:p>
            <w:pPr>
              <w:spacing w:line="264" w:lineRule="atLeast"/>
              <w:ind w:firstLine="480" w:firstLineChars="200"/>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委托代理人（签章）</w:t>
            </w:r>
          </w:p>
          <w:p>
            <w:pPr>
              <w:spacing w:line="264" w:lineRule="atLeast"/>
              <w:ind w:right="735"/>
              <w:jc w:val="right"/>
              <w:rPr>
                <w:rFonts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年  月  日</w:t>
            </w:r>
          </w:p>
        </w:tc>
      </w:tr>
    </w:tbl>
    <w:p>
      <w:pPr>
        <w:spacing w:after="0" w:line="56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5</w:t>
      </w:r>
    </w:p>
    <w:p>
      <w:pPr>
        <w:ind w:firstLine="1311" w:firstLineChars="298"/>
        <w:rPr>
          <w:rFonts w:hint="eastAsia" w:ascii="Arial Unicode MS" w:hAnsi="Arial Unicode MS" w:eastAsia="Arial Unicode MS" w:cs="Arial Unicode MS"/>
          <w:b w:val="0"/>
          <w:bCs/>
          <w:color w:val="auto"/>
          <w:sz w:val="44"/>
          <w:szCs w:val="44"/>
          <w:highlight w:val="none"/>
        </w:rPr>
      </w:pPr>
      <w:r>
        <w:rPr>
          <w:rFonts w:hint="eastAsia" w:ascii="Arial Unicode MS" w:hAnsi="Arial Unicode MS" w:eastAsia="Arial Unicode MS" w:cs="Arial Unicode MS"/>
          <w:b w:val="0"/>
          <w:bCs/>
          <w:color w:val="auto"/>
          <w:sz w:val="44"/>
          <w:szCs w:val="44"/>
          <w:highlight w:val="none"/>
        </w:rPr>
        <w:t>工程进度验收及付款证明书</w:t>
      </w:r>
    </w:p>
    <w:p>
      <w:pPr>
        <w:spacing w:line="500" w:lineRule="exact"/>
        <w:ind w:firstLine="480" w:firstLineChars="150"/>
        <w:rPr>
          <w:rFonts w:ascii="仿宋_GB2312" w:eastAsia="仿宋_GB2312"/>
          <w:color w:val="auto"/>
          <w:sz w:val="32"/>
          <w:szCs w:val="32"/>
          <w:highlight w:val="none"/>
        </w:rPr>
      </w:pPr>
    </w:p>
    <w:p>
      <w:pPr>
        <w:spacing w:line="500" w:lineRule="exact"/>
        <w:ind w:firstLine="480" w:firstLineChars="150"/>
        <w:rPr>
          <w:rFonts w:ascii="仿宋_GB2312" w:eastAsia="仿宋_GB2312"/>
          <w:color w:val="auto"/>
          <w:sz w:val="32"/>
          <w:szCs w:val="32"/>
          <w:highlight w:val="none"/>
        </w:rPr>
      </w:pPr>
    </w:p>
    <w:p>
      <w:pPr>
        <w:spacing w:line="500" w:lineRule="exact"/>
        <w:ind w:firstLine="480" w:firstLineChars="150"/>
        <w:rPr>
          <w:rFonts w:ascii="仿宋_GB2312" w:eastAsia="仿宋_GB2312"/>
          <w:b/>
          <w:color w:val="auto"/>
          <w:sz w:val="44"/>
          <w:szCs w:val="44"/>
          <w:highlight w:val="none"/>
        </w:rPr>
      </w:pPr>
      <w:r>
        <w:rPr>
          <w:rFonts w:hint="eastAsia" w:ascii="仿宋_GB2312" w:eastAsia="仿宋_GB2312"/>
          <w:color w:val="auto"/>
          <w:sz w:val="32"/>
          <w:szCs w:val="32"/>
          <w:highlight w:val="none"/>
        </w:rPr>
        <w:t>首层室内地坪标高 □</w:t>
      </w:r>
    </w:p>
    <w:p>
      <w:pPr>
        <w:spacing w:line="50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二分之一主体   □</w:t>
      </w:r>
    </w:p>
    <w:p>
      <w:pPr>
        <w:spacing w:line="500" w:lineRule="exact"/>
        <w:ind w:firstLine="800" w:firstLineChars="250"/>
        <w:rPr>
          <w:rFonts w:ascii="宋体" w:hAnsi="宋体"/>
          <w:color w:val="auto"/>
          <w:sz w:val="32"/>
          <w:szCs w:val="32"/>
          <w:highlight w:val="none"/>
        </w:rPr>
      </w:pPr>
      <w:r>
        <w:rPr>
          <w:rFonts w:hint="eastAsia" w:ascii="仿宋_GB2312" w:eastAsia="仿宋_GB2312"/>
          <w:color w:val="auto"/>
          <w:sz w:val="32"/>
          <w:szCs w:val="32"/>
          <w:highlight w:val="none"/>
        </w:rPr>
        <w:t xml:space="preserve">三分之一主体   □   </w:t>
      </w:r>
    </w:p>
    <w:p>
      <w:pPr>
        <w:spacing w:line="50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三分之二主体   □</w:t>
      </w:r>
    </w:p>
    <w:p>
      <w:pPr>
        <w:spacing w:line="500" w:lineRule="exact"/>
        <w:ind w:firstLine="960" w:firstLineChars="300"/>
        <w:rPr>
          <w:rFonts w:ascii="仿宋_GB2312" w:eastAsia="仿宋_GB2312"/>
          <w:color w:val="auto"/>
          <w:sz w:val="32"/>
          <w:szCs w:val="32"/>
          <w:highlight w:val="none"/>
        </w:rPr>
      </w:pPr>
      <w:r>
        <w:rPr>
          <w:rFonts w:hint="eastAsia"/>
          <w:color w:val="auto"/>
          <w:sz w:val="32"/>
          <w:szCs w:val="32"/>
          <w:highlight w:val="none"/>
        </w:rPr>
        <w:t xml:space="preserve">封顶主体      </w:t>
      </w:r>
      <w:r>
        <w:rPr>
          <w:rFonts w:hint="eastAsia" w:ascii="仿宋_GB2312" w:eastAsia="仿宋_GB2312"/>
          <w:color w:val="auto"/>
          <w:sz w:val="32"/>
          <w:szCs w:val="32"/>
          <w:highlight w:val="none"/>
        </w:rPr>
        <w:t>□</w:t>
      </w:r>
    </w:p>
    <w:p>
      <w:pPr>
        <w:rPr>
          <w:color w:val="auto"/>
          <w:sz w:val="32"/>
          <w:szCs w:val="32"/>
          <w:highlight w:val="none"/>
        </w:rPr>
      </w:pPr>
    </w:p>
    <w:p>
      <w:pPr>
        <w:rPr>
          <w:color w:val="auto"/>
          <w:sz w:val="32"/>
          <w:szCs w:val="32"/>
          <w:highlight w:val="none"/>
        </w:rPr>
      </w:pPr>
    </w:p>
    <w:p>
      <w:pPr>
        <w:spacing w:line="360" w:lineRule="auto"/>
        <w:ind w:firstLine="640" w:firstLineChars="200"/>
        <w:rPr>
          <w:rFonts w:ascii="仿宋_GB2312" w:eastAsia="仿宋_GB2312"/>
          <w:color w:val="auto"/>
          <w:sz w:val="32"/>
          <w:szCs w:val="32"/>
          <w:highlight w:val="none"/>
          <w:u w:val="single"/>
        </w:rPr>
      </w:pPr>
      <w:r>
        <w:rPr>
          <w:rFonts w:hint="eastAsia" w:ascii="仿宋_GB2312" w:eastAsia="仿宋_GB2312"/>
          <w:color w:val="auto"/>
          <w:sz w:val="32"/>
          <w:szCs w:val="32"/>
          <w:highlight w:val="none"/>
        </w:rPr>
        <w:t>单位工程名称（标准地名名称）：</w:t>
      </w:r>
      <w:r>
        <w:rPr>
          <w:rFonts w:hint="eastAsia" w:ascii="仿宋_GB2312" w:eastAsia="仿宋_GB2312"/>
          <w:color w:val="auto"/>
          <w:sz w:val="32"/>
          <w:szCs w:val="32"/>
          <w:highlight w:val="none"/>
          <w:u w:val="single"/>
        </w:rPr>
        <w:t xml:space="preserve">                 </w:t>
      </w:r>
    </w:p>
    <w:p>
      <w:pPr>
        <w:spacing w:line="360" w:lineRule="auto"/>
        <w:ind w:firstLine="3680" w:firstLineChars="1150"/>
        <w:rPr>
          <w:rFonts w:ascii="仿宋_GB2312" w:eastAsia="仿宋_GB2312"/>
          <w:color w:val="auto"/>
          <w:sz w:val="32"/>
          <w:szCs w:val="32"/>
          <w:highlight w:val="none"/>
          <w:u w:val="single"/>
        </w:rPr>
      </w:pPr>
      <w:r>
        <w:rPr>
          <w:rFonts w:hint="eastAsia" w:ascii="仿宋_GB2312" w:eastAsia="仿宋_GB2312"/>
          <w:color w:val="auto"/>
          <w:sz w:val="32"/>
          <w:szCs w:val="32"/>
          <w:highlight w:val="none"/>
        </w:rPr>
        <w:t>建筑面积：</w:t>
      </w:r>
      <w:r>
        <w:rPr>
          <w:rFonts w:hint="eastAsia" w:ascii="仿宋_GB2312" w:eastAsia="仿宋_GB2312"/>
          <w:color w:val="auto"/>
          <w:sz w:val="32"/>
          <w:szCs w:val="32"/>
          <w:highlight w:val="none"/>
          <w:u w:val="single"/>
        </w:rPr>
        <w:t xml:space="preserve">                 </w:t>
      </w:r>
    </w:p>
    <w:p>
      <w:pPr>
        <w:spacing w:line="360" w:lineRule="auto"/>
        <w:ind w:firstLine="2720" w:firstLineChars="850"/>
        <w:rPr>
          <w:rFonts w:ascii="仿宋_GB2312" w:eastAsia="仿宋_GB2312"/>
          <w:color w:val="auto"/>
          <w:sz w:val="32"/>
          <w:szCs w:val="32"/>
          <w:highlight w:val="none"/>
          <w:u w:val="single"/>
        </w:rPr>
      </w:pPr>
      <w:r>
        <w:rPr>
          <w:rFonts w:hint="eastAsia" w:ascii="仿宋_GB2312" w:eastAsia="仿宋_GB2312"/>
          <w:color w:val="auto"/>
          <w:sz w:val="32"/>
          <w:szCs w:val="32"/>
          <w:highlight w:val="none"/>
        </w:rPr>
        <w:t>结构类型、层数：</w:t>
      </w:r>
      <w:r>
        <w:rPr>
          <w:rFonts w:hint="eastAsia" w:ascii="仿宋_GB2312" w:eastAsia="仿宋_GB2312"/>
          <w:color w:val="auto"/>
          <w:sz w:val="32"/>
          <w:szCs w:val="32"/>
          <w:highlight w:val="none"/>
          <w:u w:val="single"/>
        </w:rPr>
        <w:t xml:space="preserve">                 </w:t>
      </w:r>
    </w:p>
    <w:p>
      <w:pPr>
        <w:spacing w:line="360" w:lineRule="auto"/>
        <w:ind w:firstLine="3040" w:firstLineChars="950"/>
        <w:rPr>
          <w:rFonts w:ascii="仿宋_GB2312" w:eastAsia="仿宋_GB2312"/>
          <w:color w:val="auto"/>
          <w:sz w:val="32"/>
          <w:szCs w:val="32"/>
          <w:highlight w:val="none"/>
          <w:u w:val="single"/>
        </w:rPr>
      </w:pPr>
      <w:r>
        <w:rPr>
          <w:rFonts w:hint="eastAsia" w:ascii="仿宋_GB2312" w:eastAsia="仿宋_GB2312"/>
          <w:color w:val="auto"/>
          <w:sz w:val="32"/>
          <w:szCs w:val="32"/>
          <w:highlight w:val="none"/>
        </w:rPr>
        <w:t>施工单位名称：</w:t>
      </w:r>
      <w:r>
        <w:rPr>
          <w:rFonts w:hint="eastAsia" w:ascii="仿宋_GB2312" w:eastAsia="仿宋_GB2312"/>
          <w:color w:val="auto"/>
          <w:sz w:val="32"/>
          <w:szCs w:val="32"/>
          <w:highlight w:val="none"/>
          <w:u w:val="single"/>
        </w:rPr>
        <w:t xml:space="preserve">                 </w:t>
      </w:r>
    </w:p>
    <w:p>
      <w:pPr>
        <w:rPr>
          <w:rFonts w:ascii="仿宋_GB2312" w:hAnsi="宋体" w:eastAsia="仿宋_GB2312"/>
          <w:color w:val="auto"/>
          <w:sz w:val="32"/>
          <w:szCs w:val="32"/>
          <w:highlight w:val="none"/>
        </w:rPr>
      </w:pPr>
    </w:p>
    <w:p>
      <w:pPr>
        <w:tabs>
          <w:tab w:val="center" w:pos="4819"/>
        </w:tabs>
        <w:rPr>
          <w:rFonts w:ascii="仿宋_GB2312" w:eastAsia="仿宋_GB2312"/>
          <w:color w:val="auto"/>
          <w:sz w:val="32"/>
          <w:szCs w:val="32"/>
          <w:highlight w:val="none"/>
        </w:rPr>
      </w:pPr>
    </w:p>
    <w:p>
      <w:pPr>
        <w:tabs>
          <w:tab w:val="center" w:pos="4819"/>
        </w:tabs>
        <w:rPr>
          <w:rFonts w:ascii="仿宋_GB2312" w:eastAsia="仿宋_GB2312"/>
          <w:color w:val="auto"/>
          <w:sz w:val="32"/>
          <w:szCs w:val="32"/>
          <w:highlight w:val="none"/>
        </w:rPr>
      </w:pPr>
    </w:p>
    <w:p>
      <w:pPr>
        <w:tabs>
          <w:tab w:val="center" w:pos="4819"/>
        </w:tabs>
        <w:rPr>
          <w:rFonts w:ascii="仿宋_GB2312" w:eastAsia="仿宋_GB2312"/>
          <w:color w:val="auto"/>
          <w:sz w:val="32"/>
          <w:szCs w:val="32"/>
          <w:highlight w:val="none"/>
        </w:rPr>
      </w:pPr>
    </w:p>
    <w:p>
      <w:pPr>
        <w:tabs>
          <w:tab w:val="center" w:pos="4819"/>
        </w:tabs>
        <w:spacing w:after="0"/>
        <w:rPr>
          <w:rFonts w:ascii="仿宋_GB2312" w:eastAsia="仿宋_GB2312"/>
          <w:color w:val="auto"/>
          <w:sz w:val="32"/>
          <w:szCs w:val="32"/>
          <w:highlight w:val="none"/>
        </w:rPr>
      </w:pPr>
    </w:p>
    <w:p>
      <w:pPr>
        <w:tabs>
          <w:tab w:val="center" w:pos="4819"/>
        </w:tabs>
        <w:spacing w:after="0"/>
        <w:rPr>
          <w:rFonts w:ascii="仿宋_GB2312" w:eastAsia="仿宋_GB2312"/>
          <w:color w:val="auto"/>
          <w:sz w:val="32"/>
          <w:szCs w:val="32"/>
          <w:highlight w:val="none"/>
        </w:rPr>
      </w:pPr>
    </w:p>
    <w:p>
      <w:pPr>
        <w:tabs>
          <w:tab w:val="center" w:pos="4819"/>
        </w:tabs>
        <w:spacing w:after="0"/>
        <w:ind w:firstLine="640" w:firstLineChars="200"/>
        <w:rPr>
          <w:rFonts w:hint="eastAsia" w:ascii="仿宋_GB2312" w:eastAsia="仿宋_GB2312"/>
          <w:color w:val="auto"/>
          <w:sz w:val="32"/>
          <w:szCs w:val="32"/>
          <w:highlight w:val="none"/>
        </w:rPr>
      </w:pPr>
    </w:p>
    <w:p>
      <w:pPr>
        <w:tabs>
          <w:tab w:val="center" w:pos="4819"/>
        </w:tabs>
        <w:spacing w:after="0"/>
        <w:ind w:firstLine="640" w:firstLineChars="200"/>
        <w:rPr>
          <w:b/>
          <w:color w:val="auto"/>
          <w:sz w:val="32"/>
          <w:szCs w:val="32"/>
          <w:highlight w:val="none"/>
        </w:rPr>
      </w:pPr>
      <w:r>
        <w:rPr>
          <w:rFonts w:hint="eastAsia" w:ascii="仿宋_GB2312" w:eastAsia="仿宋_GB2312"/>
          <w:color w:val="auto"/>
          <w:sz w:val="32"/>
          <w:szCs w:val="32"/>
          <w:highlight w:val="none"/>
        </w:rPr>
        <w:t>（              ）分部工程验收组成员名单</w:t>
      </w:r>
    </w:p>
    <w:tbl>
      <w:tblPr>
        <w:tblStyle w:val="23"/>
        <w:tblW w:w="10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457"/>
        <w:gridCol w:w="382"/>
        <w:gridCol w:w="839"/>
        <w:gridCol w:w="2307"/>
        <w:gridCol w:w="1678"/>
        <w:gridCol w:w="839"/>
        <w:gridCol w:w="1049"/>
        <w:gridCol w:w="1810"/>
        <w:gridCol w:w="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1678" w:type="dxa"/>
            <w:gridSpan w:val="3"/>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工程名称</w:t>
            </w:r>
          </w:p>
        </w:tc>
        <w:tc>
          <w:tcPr>
            <w:tcW w:w="230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2517"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工程地址</w:t>
            </w:r>
          </w:p>
        </w:tc>
        <w:tc>
          <w:tcPr>
            <w:tcW w:w="3146" w:type="dxa"/>
            <w:gridSpan w:val="3"/>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16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sz w:val="24"/>
                <w:highlight w:val="none"/>
              </w:rPr>
            </w:pPr>
            <w:r>
              <w:rPr>
                <w:rFonts w:hint="eastAsia" w:ascii="仿宋_GB2312" w:eastAsia="仿宋_GB2312"/>
                <w:color w:val="auto"/>
                <w:sz w:val="24"/>
                <w:highlight w:val="none"/>
              </w:rPr>
              <w:t>建筑面积</w:t>
            </w:r>
          </w:p>
        </w:tc>
        <w:tc>
          <w:tcPr>
            <w:tcW w:w="23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 xml:space="preserve">         </w:t>
            </w:r>
            <w:r>
              <w:rPr>
                <w:rFonts w:hint="eastAsia" w:ascii="宋体" w:hAnsi="宋体" w:eastAsia="宋体" w:cs="宋体"/>
                <w:color w:val="auto"/>
                <w:sz w:val="24"/>
                <w:highlight w:val="none"/>
              </w:rPr>
              <w:t>㎡</w:t>
            </w:r>
          </w:p>
        </w:tc>
        <w:tc>
          <w:tcPr>
            <w:tcW w:w="25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结构类型</w:t>
            </w:r>
          </w:p>
        </w:tc>
        <w:tc>
          <w:tcPr>
            <w:tcW w:w="31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1678" w:type="dxa"/>
            <w:gridSpan w:val="3"/>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开工时间</w:t>
            </w:r>
          </w:p>
        </w:tc>
        <w:tc>
          <w:tcPr>
            <w:tcW w:w="230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年   月    日</w:t>
            </w:r>
          </w:p>
        </w:tc>
        <w:tc>
          <w:tcPr>
            <w:tcW w:w="2517"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完工时间</w:t>
            </w:r>
          </w:p>
        </w:tc>
        <w:tc>
          <w:tcPr>
            <w:tcW w:w="31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1678" w:type="dxa"/>
            <w:gridSpan w:val="3"/>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组织单位</w:t>
            </w:r>
          </w:p>
        </w:tc>
        <w:tc>
          <w:tcPr>
            <w:tcW w:w="230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2517"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主持人</w:t>
            </w:r>
          </w:p>
        </w:tc>
        <w:tc>
          <w:tcPr>
            <w:tcW w:w="31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3985" w:type="dxa"/>
            <w:gridSpan w:val="4"/>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参加验收单位</w:t>
            </w:r>
          </w:p>
        </w:tc>
        <w:tc>
          <w:tcPr>
            <w:tcW w:w="5663" w:type="dxa"/>
            <w:gridSpan w:val="5"/>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验收组成员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3985" w:type="dxa"/>
            <w:gridSpan w:val="4"/>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姓名</w:t>
            </w: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职务</w:t>
            </w: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建设单位</w:t>
            </w:r>
          </w:p>
        </w:tc>
        <w:tc>
          <w:tcPr>
            <w:tcW w:w="3146" w:type="dxa"/>
            <w:gridSpan w:val="2"/>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31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31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施工单位</w:t>
            </w:r>
          </w:p>
        </w:tc>
        <w:tc>
          <w:tcPr>
            <w:tcW w:w="3146" w:type="dxa"/>
            <w:gridSpan w:val="2"/>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31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31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r>
              <w:rPr>
                <w:rFonts w:hint="eastAsia" w:ascii="仿宋_GB2312" w:eastAsia="仿宋_GB2312"/>
                <w:color w:val="auto"/>
                <w:sz w:val="24"/>
                <w:highlight w:val="none"/>
              </w:rPr>
              <w:t>监理单位</w:t>
            </w:r>
          </w:p>
        </w:tc>
        <w:tc>
          <w:tcPr>
            <w:tcW w:w="3146" w:type="dxa"/>
            <w:gridSpan w:val="2"/>
            <w:vMerge w:val="restart"/>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3146"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c>
          <w:tcPr>
            <w:tcW w:w="314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510" w:hRule="atLeast"/>
          <w:jc w:val="center"/>
        </w:trPr>
        <w:tc>
          <w:tcPr>
            <w:tcW w:w="8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c>
          <w:tcPr>
            <w:tcW w:w="314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491" w:hRule="atLeast"/>
          <w:jc w:val="center"/>
        </w:trPr>
        <w:tc>
          <w:tcPr>
            <w:tcW w:w="8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c>
          <w:tcPr>
            <w:tcW w:w="314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c>
          <w:tcPr>
            <w:tcW w:w="1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18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80" w:type="dxa"/>
          <w:trHeight w:val="2358" w:hRule="atLeast"/>
          <w:jc w:val="center"/>
        </w:trPr>
        <w:tc>
          <w:tcPr>
            <w:tcW w:w="9648" w:type="dxa"/>
            <w:gridSpan w:val="9"/>
            <w:tcBorders>
              <w:top w:val="single" w:color="auto" w:sz="4" w:space="0"/>
              <w:left w:val="single" w:color="auto" w:sz="4" w:space="0"/>
              <w:bottom w:val="single" w:color="auto" w:sz="4" w:space="0"/>
              <w:right w:val="single" w:color="auto" w:sz="4" w:space="0"/>
            </w:tcBorders>
            <w:vAlign w:val="center"/>
          </w:tcPr>
          <w:p>
            <w:pPr>
              <w:ind w:firstLine="5760" w:firstLineChars="2400"/>
              <w:rPr>
                <w:rFonts w:ascii="仿宋_GB2312" w:eastAsia="仿宋_GB2312"/>
                <w:color w:val="auto"/>
                <w:sz w:val="24"/>
                <w:highlight w:val="none"/>
              </w:rPr>
            </w:pPr>
            <w:r>
              <w:rPr>
                <w:rFonts w:hint="eastAsia" w:ascii="仿宋_GB2312" w:eastAsia="仿宋_GB2312"/>
                <w:color w:val="auto"/>
                <w:sz w:val="24"/>
                <w:highlight w:val="none"/>
              </w:rPr>
              <w:t xml:space="preserve">建设单位（公章）        </w:t>
            </w:r>
          </w:p>
          <w:p>
            <w:pPr>
              <w:ind w:firstLine="5760" w:firstLineChars="2400"/>
              <w:rPr>
                <w:rFonts w:ascii="仿宋_GB2312" w:eastAsia="仿宋_GB2312"/>
                <w:color w:val="auto"/>
                <w:sz w:val="24"/>
                <w:highlight w:val="none"/>
              </w:rPr>
            </w:pPr>
            <w:r>
              <w:rPr>
                <w:rFonts w:hint="eastAsia" w:ascii="仿宋_GB2312" w:eastAsia="仿宋_GB2312"/>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7" w:type="dxa"/>
          <w:trHeight w:val="4795" w:hRule="atLeast"/>
          <w:jc w:val="center"/>
        </w:trPr>
        <w:tc>
          <w:tcPr>
            <w:tcW w:w="937"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_GB2312" w:eastAsia="仿宋_GB2312"/>
                <w:color w:val="auto"/>
                <w:sz w:val="24"/>
                <w:highlight w:val="none"/>
              </w:rPr>
            </w:pPr>
            <w:r>
              <w:rPr>
                <w:rFonts w:hint="eastAsia" w:ascii="仿宋_GB2312" w:eastAsia="仿宋_GB2312"/>
                <w:color w:val="auto"/>
                <w:sz w:val="24"/>
                <w:highlight w:val="none"/>
              </w:rPr>
              <w:t>工  程  各  方  意  见</w:t>
            </w:r>
          </w:p>
        </w:tc>
        <w:tc>
          <w:tcPr>
            <w:tcW w:w="8904" w:type="dxa"/>
            <w:gridSpan w:val="7"/>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r>
              <w:rPr>
                <w:rFonts w:hint="eastAsia" w:ascii="仿宋_GB2312" w:eastAsia="仿宋_GB2312"/>
                <w:color w:val="auto"/>
                <w:sz w:val="24"/>
                <w:highlight w:val="none"/>
              </w:rPr>
              <w:t>施工单位：</w:t>
            </w:r>
          </w:p>
          <w:p>
            <w:pPr>
              <w:rPr>
                <w:rFonts w:ascii="仿宋_GB2312" w:eastAsia="仿宋_GB2312"/>
                <w:color w:val="auto"/>
                <w:sz w:val="24"/>
                <w:highlight w:val="none"/>
              </w:rPr>
            </w:pPr>
          </w:p>
          <w:p>
            <w:pPr>
              <w:rPr>
                <w:rFonts w:ascii="仿宋_GB2312" w:eastAsia="仿宋_GB2312"/>
                <w:color w:val="auto"/>
                <w:sz w:val="24"/>
                <w:highlight w:val="none"/>
              </w:rPr>
            </w:pPr>
            <w:r>
              <w:rPr>
                <w:rFonts w:hint="eastAsia" w:ascii="仿宋_GB2312" w:eastAsia="仿宋_GB2312"/>
                <w:color w:val="auto"/>
                <w:sz w:val="24"/>
                <w:highlight w:val="none"/>
              </w:rPr>
              <w:t>经验收该项目</w:t>
            </w:r>
            <w:r>
              <w:rPr>
                <w:rFonts w:hint="eastAsia" w:ascii="仿宋_GB2312" w:eastAsia="仿宋_GB2312"/>
                <w:color w:val="auto"/>
                <w:sz w:val="24"/>
                <w:highlight w:val="none"/>
                <w:u w:val="single"/>
              </w:rPr>
              <w:t>（               ）</w:t>
            </w:r>
            <w:r>
              <w:rPr>
                <w:rFonts w:hint="eastAsia" w:ascii="仿宋_GB2312" w:eastAsia="仿宋_GB2312"/>
                <w:color w:val="auto"/>
                <w:sz w:val="24"/>
                <w:highlight w:val="none"/>
              </w:rPr>
              <w:t>工程符合设计及规范要求，未发生违反工</w:t>
            </w:r>
          </w:p>
          <w:p>
            <w:pPr>
              <w:rPr>
                <w:rFonts w:ascii="仿宋_GB2312" w:eastAsia="仿宋_GB2312"/>
                <w:color w:val="auto"/>
                <w:sz w:val="24"/>
                <w:highlight w:val="none"/>
              </w:rPr>
            </w:pPr>
          </w:p>
          <w:p>
            <w:pPr>
              <w:rPr>
                <w:rFonts w:ascii="仿宋_GB2312" w:eastAsia="仿宋_GB2312"/>
                <w:color w:val="auto"/>
                <w:sz w:val="24"/>
                <w:highlight w:val="none"/>
              </w:rPr>
            </w:pPr>
            <w:r>
              <w:rPr>
                <w:rFonts w:hint="eastAsia" w:ascii="仿宋_GB2312" w:eastAsia="仿宋_GB2312"/>
                <w:color w:val="auto"/>
                <w:sz w:val="24"/>
                <w:highlight w:val="none"/>
              </w:rPr>
              <w:t>程建设强制性条文的情况，施工技术资料齐全，自评等级合格。(</w:t>
            </w:r>
            <w:r>
              <w:rPr>
                <w:rFonts w:hint="eastAsia" w:ascii="仿宋_GB2312" w:eastAsia="仿宋_GB2312"/>
                <w:color w:val="auto"/>
                <w:sz w:val="24"/>
                <w:highlight w:val="none"/>
                <w:u w:val="single"/>
              </w:rPr>
              <w:t xml:space="preserve">              建设单位)</w:t>
            </w:r>
            <w:r>
              <w:rPr>
                <w:rFonts w:hint="eastAsia" w:ascii="仿宋_GB2312" w:eastAsia="仿宋_GB2312"/>
                <w:color w:val="auto"/>
                <w:sz w:val="24"/>
                <w:highlight w:val="none"/>
              </w:rPr>
              <w:t>已按建筑节点支付工程建设费用。</w:t>
            </w:r>
          </w:p>
          <w:p>
            <w:pPr>
              <w:rPr>
                <w:rFonts w:ascii="仿宋_GB2312" w:eastAsia="仿宋_GB2312"/>
                <w:color w:val="auto"/>
                <w:sz w:val="24"/>
                <w:highlight w:val="none"/>
              </w:rPr>
            </w:pPr>
          </w:p>
          <w:p>
            <w:pPr>
              <w:rPr>
                <w:rFonts w:ascii="仿宋_GB2312" w:eastAsia="仿宋_GB2312"/>
                <w:color w:val="auto"/>
                <w:sz w:val="24"/>
                <w:highlight w:val="none"/>
              </w:rPr>
            </w:pPr>
            <w:r>
              <w:rPr>
                <w:rFonts w:hint="eastAsia" w:ascii="仿宋_GB2312" w:eastAsia="仿宋_GB2312"/>
                <w:color w:val="auto"/>
                <w:sz w:val="24"/>
                <w:highlight w:val="none"/>
              </w:rPr>
              <w:t>项目经理：                   总工程师：</w:t>
            </w:r>
          </w:p>
          <w:p>
            <w:pPr>
              <w:ind w:firstLine="3480" w:firstLineChars="1450"/>
              <w:rPr>
                <w:rFonts w:ascii="仿宋_GB2312" w:eastAsia="仿宋_GB2312"/>
                <w:color w:val="auto"/>
                <w:sz w:val="24"/>
                <w:highlight w:val="none"/>
              </w:rPr>
            </w:pPr>
            <w:r>
              <w:rPr>
                <w:rFonts w:hint="eastAsia" w:ascii="仿宋_GB2312" w:eastAsia="仿宋_GB2312"/>
                <w:color w:val="auto"/>
                <w:sz w:val="24"/>
                <w:highlight w:val="none"/>
              </w:rPr>
              <w:t xml:space="preserve">                         施工单位公章</w:t>
            </w:r>
          </w:p>
          <w:p>
            <w:pPr>
              <w:jc w:val="right"/>
              <w:rPr>
                <w:rFonts w:ascii="仿宋_GB2312" w:eastAsia="仿宋_GB2312"/>
                <w:color w:val="auto"/>
                <w:sz w:val="24"/>
                <w:highlight w:val="none"/>
              </w:rPr>
            </w:pPr>
            <w:r>
              <w:rPr>
                <w:rFonts w:hint="eastAsia" w:ascii="仿宋_GB2312" w:eastAsia="仿宋_GB2312"/>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7" w:type="dxa"/>
          <w:trHeight w:val="4116" w:hRule="atLeast"/>
          <w:jc w:val="center"/>
        </w:trPr>
        <w:tc>
          <w:tcPr>
            <w:tcW w:w="937" w:type="dxa"/>
            <w:gridSpan w:val="2"/>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ascii="仿宋_GB2312" w:eastAsia="仿宋_GB2312"/>
                <w:color w:val="auto"/>
                <w:sz w:val="24"/>
                <w:highlight w:val="none"/>
              </w:rPr>
            </w:pPr>
          </w:p>
        </w:tc>
        <w:tc>
          <w:tcPr>
            <w:tcW w:w="8904" w:type="dxa"/>
            <w:gridSpan w:val="7"/>
            <w:tcBorders>
              <w:top w:val="single" w:color="auto" w:sz="4" w:space="0"/>
              <w:left w:val="single" w:color="auto" w:sz="4" w:space="0"/>
              <w:bottom w:val="single" w:color="auto" w:sz="4" w:space="0"/>
              <w:right w:val="single" w:color="auto" w:sz="4" w:space="0"/>
            </w:tcBorders>
          </w:tcPr>
          <w:p>
            <w:pPr>
              <w:spacing w:after="240"/>
              <w:rPr>
                <w:rFonts w:ascii="仿宋_GB2312" w:eastAsia="仿宋_GB2312"/>
                <w:color w:val="auto"/>
                <w:sz w:val="24"/>
                <w:highlight w:val="none"/>
              </w:rPr>
            </w:pPr>
            <w:r>
              <w:rPr>
                <w:rFonts w:hint="eastAsia" w:ascii="仿宋_GB2312" w:eastAsia="仿宋_GB2312"/>
                <w:color w:val="auto"/>
                <w:sz w:val="24"/>
                <w:highlight w:val="none"/>
              </w:rPr>
              <w:t>监理单位：</w:t>
            </w:r>
          </w:p>
          <w:p>
            <w:pPr>
              <w:spacing w:after="240"/>
              <w:rPr>
                <w:rFonts w:ascii="仿宋_GB2312" w:eastAsia="仿宋_GB2312"/>
                <w:color w:val="auto"/>
                <w:sz w:val="24"/>
                <w:highlight w:val="none"/>
              </w:rPr>
            </w:pPr>
          </w:p>
          <w:p>
            <w:pPr>
              <w:spacing w:after="240"/>
              <w:rPr>
                <w:rFonts w:ascii="仿宋_GB2312" w:eastAsia="仿宋_GB2312"/>
                <w:color w:val="auto"/>
                <w:sz w:val="24"/>
                <w:highlight w:val="none"/>
              </w:rPr>
            </w:pPr>
            <w:r>
              <w:rPr>
                <w:rFonts w:hint="eastAsia" w:ascii="仿宋_GB2312" w:eastAsia="仿宋_GB2312"/>
                <w:color w:val="auto"/>
                <w:sz w:val="24"/>
                <w:highlight w:val="none"/>
              </w:rPr>
              <w:t>符合设计及规范要求。(</w:t>
            </w:r>
            <w:r>
              <w:rPr>
                <w:rFonts w:hint="eastAsia" w:ascii="仿宋_GB2312" w:eastAsia="仿宋_GB2312"/>
                <w:color w:val="auto"/>
                <w:sz w:val="24"/>
                <w:highlight w:val="none"/>
                <w:u w:val="single"/>
              </w:rPr>
              <w:t xml:space="preserve">              建设单位)</w:t>
            </w:r>
            <w:r>
              <w:rPr>
                <w:rFonts w:hint="eastAsia" w:ascii="仿宋_GB2312" w:eastAsia="仿宋_GB2312"/>
                <w:color w:val="auto"/>
                <w:sz w:val="24"/>
                <w:highlight w:val="none"/>
              </w:rPr>
              <w:t>已按建筑节点支付工程建设费用。</w:t>
            </w:r>
          </w:p>
          <w:p>
            <w:pPr>
              <w:spacing w:after="240"/>
              <w:rPr>
                <w:rFonts w:ascii="仿宋_GB2312" w:eastAsia="仿宋_GB2312"/>
                <w:color w:val="auto"/>
                <w:sz w:val="24"/>
                <w:highlight w:val="none"/>
              </w:rPr>
            </w:pPr>
          </w:p>
          <w:p>
            <w:pPr>
              <w:spacing w:after="240"/>
              <w:rPr>
                <w:rFonts w:ascii="仿宋_GB2312" w:eastAsia="仿宋_GB2312"/>
                <w:color w:val="auto"/>
                <w:sz w:val="24"/>
                <w:highlight w:val="none"/>
              </w:rPr>
            </w:pPr>
            <w:r>
              <w:rPr>
                <w:rFonts w:hint="eastAsia" w:ascii="仿宋_GB2312" w:eastAsia="仿宋_GB2312"/>
                <w:color w:val="auto"/>
                <w:sz w:val="24"/>
                <w:highlight w:val="none"/>
              </w:rPr>
              <w:t xml:space="preserve">总监理工程师：                                       </w:t>
            </w:r>
          </w:p>
          <w:p>
            <w:pPr>
              <w:spacing w:after="240"/>
              <w:ind w:right="240"/>
              <w:jc w:val="right"/>
              <w:rPr>
                <w:rFonts w:ascii="仿宋_GB2312" w:eastAsia="仿宋_GB2312"/>
                <w:color w:val="auto"/>
                <w:sz w:val="24"/>
                <w:highlight w:val="none"/>
              </w:rPr>
            </w:pPr>
            <w:r>
              <w:rPr>
                <w:rFonts w:hint="eastAsia" w:ascii="仿宋_GB2312" w:eastAsia="仿宋_GB2312"/>
                <w:color w:val="auto"/>
                <w:sz w:val="24"/>
                <w:highlight w:val="none"/>
              </w:rPr>
              <w:t>监理单位公章</w:t>
            </w:r>
          </w:p>
          <w:p>
            <w:pPr>
              <w:spacing w:after="240"/>
              <w:jc w:val="right"/>
              <w:rPr>
                <w:rFonts w:ascii="仿宋_GB2312" w:eastAsia="仿宋_GB2312"/>
                <w:color w:val="auto"/>
                <w:sz w:val="24"/>
                <w:highlight w:val="none"/>
              </w:rPr>
            </w:pPr>
            <w:r>
              <w:rPr>
                <w:rFonts w:hint="eastAsia" w:ascii="仿宋_GB2312" w:eastAsia="仿宋_GB2312"/>
                <w:color w:val="auto"/>
                <w:sz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7" w:type="dxa"/>
          <w:trHeight w:val="3478" w:hRule="atLeast"/>
          <w:jc w:val="center"/>
        </w:trPr>
        <w:tc>
          <w:tcPr>
            <w:tcW w:w="9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c>
          <w:tcPr>
            <w:tcW w:w="8904" w:type="dxa"/>
            <w:gridSpan w:val="7"/>
            <w:tcBorders>
              <w:top w:val="single" w:color="auto" w:sz="4" w:space="0"/>
              <w:left w:val="single" w:color="auto" w:sz="4" w:space="0"/>
              <w:bottom w:val="single" w:color="auto" w:sz="4" w:space="0"/>
              <w:right w:val="single" w:color="auto" w:sz="4" w:space="0"/>
            </w:tcBorders>
          </w:tcPr>
          <w:p>
            <w:pPr>
              <w:spacing w:line="480" w:lineRule="auto"/>
              <w:ind w:right="480"/>
              <w:rPr>
                <w:rFonts w:ascii="仿宋_GB2312" w:eastAsia="仿宋_GB2312"/>
                <w:color w:val="auto"/>
                <w:sz w:val="24"/>
                <w:highlight w:val="none"/>
              </w:rPr>
            </w:pPr>
            <w:r>
              <w:rPr>
                <w:rFonts w:hint="eastAsia" w:ascii="仿宋_GB2312" w:eastAsia="仿宋_GB2312"/>
                <w:color w:val="auto"/>
                <w:sz w:val="24"/>
                <w:highlight w:val="none"/>
              </w:rPr>
              <w:t>验收单位（建设单位）意见：</w:t>
            </w:r>
          </w:p>
          <w:p>
            <w:pPr>
              <w:spacing w:line="480" w:lineRule="auto"/>
              <w:ind w:firstLine="437"/>
              <w:rPr>
                <w:rFonts w:ascii="仿宋_GB2312" w:eastAsia="仿宋_GB2312"/>
                <w:color w:val="auto"/>
                <w:sz w:val="24"/>
                <w:highlight w:val="none"/>
              </w:rPr>
            </w:pPr>
            <w:r>
              <w:rPr>
                <w:rFonts w:hint="eastAsia" w:ascii="仿宋_GB2312" w:eastAsia="仿宋_GB2312"/>
                <w:color w:val="auto"/>
                <w:sz w:val="24"/>
                <w:highlight w:val="none"/>
              </w:rPr>
              <w:t>该工程共</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层，已施工至</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层，符合</w:t>
            </w:r>
            <w:r>
              <w:rPr>
                <w:rFonts w:hint="eastAsia" w:ascii="仿宋_GB2312" w:eastAsia="仿宋_GB2312"/>
                <w:color w:val="auto"/>
                <w:sz w:val="24"/>
                <w:highlight w:val="none"/>
                <w:u w:val="single"/>
              </w:rPr>
              <w:t>（              ）</w:t>
            </w:r>
            <w:r>
              <w:rPr>
                <w:rFonts w:hint="eastAsia" w:ascii="仿宋_GB2312" w:eastAsia="仿宋_GB2312"/>
                <w:color w:val="auto"/>
                <w:sz w:val="24"/>
                <w:highlight w:val="none"/>
              </w:rPr>
              <w:t>节点，验收程序和内容严格按照有关法律、法规和验收标准进行，验收结果：</w:t>
            </w:r>
            <w:r>
              <w:rPr>
                <w:rFonts w:hint="eastAsia" w:ascii="仿宋_GB2312" w:eastAsia="仿宋_GB2312"/>
                <w:color w:val="auto"/>
                <w:sz w:val="24"/>
                <w:highlight w:val="none"/>
                <w:u w:val="single"/>
              </w:rPr>
              <w:t xml:space="preserve">                                                                                           </w:t>
            </w:r>
          </w:p>
          <w:p>
            <w:pPr>
              <w:spacing w:line="480" w:lineRule="auto"/>
              <w:ind w:right="720"/>
              <w:rPr>
                <w:rFonts w:ascii="仿宋_GB2312" w:eastAsia="仿宋_GB2312"/>
                <w:color w:val="auto"/>
                <w:sz w:val="24"/>
                <w:highlight w:val="none"/>
              </w:rPr>
            </w:pPr>
            <w:r>
              <w:rPr>
                <w:rFonts w:hint="eastAsia" w:ascii="仿宋_GB2312" w:eastAsia="仿宋_GB2312"/>
                <w:color w:val="auto"/>
                <w:sz w:val="24"/>
                <w:highlight w:val="none"/>
              </w:rPr>
              <w:t xml:space="preserve">项目负责人：                                </w:t>
            </w:r>
          </w:p>
          <w:p>
            <w:pPr>
              <w:spacing w:line="480" w:lineRule="auto"/>
              <w:ind w:right="720"/>
              <w:rPr>
                <w:rFonts w:ascii="仿宋_GB2312" w:eastAsia="仿宋_GB2312"/>
                <w:color w:val="auto"/>
                <w:sz w:val="24"/>
                <w:highlight w:val="none"/>
              </w:rPr>
            </w:pPr>
            <w:r>
              <w:rPr>
                <w:rFonts w:hint="eastAsia" w:ascii="仿宋_GB2312" w:eastAsia="仿宋_GB2312"/>
                <w:color w:val="auto"/>
                <w:sz w:val="24"/>
                <w:highlight w:val="none"/>
              </w:rPr>
              <w:t xml:space="preserve">                              建设单位公章：</w:t>
            </w:r>
          </w:p>
          <w:p>
            <w:pPr>
              <w:spacing w:line="480" w:lineRule="auto"/>
              <w:ind w:right="840" w:firstLine="4680" w:firstLineChars="1950"/>
              <w:rPr>
                <w:rFonts w:ascii="仿宋_GB2312" w:eastAsia="仿宋_GB2312"/>
                <w:color w:val="auto"/>
                <w:sz w:val="24"/>
                <w:highlight w:val="none"/>
              </w:rPr>
            </w:pPr>
            <w:r>
              <w:rPr>
                <w:rFonts w:hint="eastAsia" w:ascii="仿宋_GB2312" w:eastAsia="仿宋_GB2312"/>
                <w:color w:val="auto"/>
                <w:sz w:val="24"/>
                <w:highlight w:val="none"/>
              </w:rPr>
              <w:t>年    月    日</w:t>
            </w:r>
          </w:p>
        </w:tc>
      </w:tr>
    </w:tbl>
    <w:p>
      <w:pPr>
        <w:spacing w:after="0" w:line="56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6</w:t>
      </w:r>
    </w:p>
    <w:p>
      <w:pPr>
        <w:spacing w:after="0" w:line="560" w:lineRule="exact"/>
        <w:jc w:val="center"/>
        <w:rPr>
          <w:rFonts w:hint="eastAsia" w:ascii="Arial Unicode MS" w:hAnsi="Arial Unicode MS" w:eastAsia="Arial Unicode MS" w:cs="Arial Unicode MS"/>
          <w:b w:val="0"/>
          <w:bCs/>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商品房预售重点监管资金拨付通知书</w:t>
      </w:r>
    </w:p>
    <w:p>
      <w:pPr>
        <w:spacing w:after="0" w:line="560" w:lineRule="exact"/>
        <w:jc w:val="center"/>
        <w:rPr>
          <w:rFonts w:ascii="仿宋_GB2312" w:hAnsi="宋体" w:eastAsia="仿宋_GB2312" w:cs="宋体"/>
          <w:bCs/>
          <w:color w:val="auto"/>
          <w:sz w:val="28"/>
          <w:szCs w:val="28"/>
          <w:highlight w:val="none"/>
        </w:rPr>
      </w:pPr>
      <w:r>
        <w:rPr>
          <w:rFonts w:hint="eastAsia" w:ascii="宋体" w:hAnsi="宋体" w:cs="宋体"/>
          <w:b/>
          <w:bCs/>
          <w:color w:val="auto"/>
          <w:sz w:val="24"/>
          <w:highlight w:val="none"/>
        </w:rPr>
        <w:t xml:space="preserve">                           </w:t>
      </w:r>
      <w:r>
        <w:rPr>
          <w:rFonts w:hint="eastAsia" w:ascii="仿宋_GB2312" w:hAnsi="宋体" w:eastAsia="仿宋_GB2312" w:cs="宋体"/>
          <w:bCs/>
          <w:color w:val="auto"/>
          <w:sz w:val="28"/>
          <w:szCs w:val="28"/>
          <w:highlight w:val="none"/>
        </w:rPr>
        <w:t xml:space="preserve">  办件号：</w:t>
      </w:r>
    </w:p>
    <w:tbl>
      <w:tblPr>
        <w:tblStyle w:val="23"/>
        <w:tblW w:w="84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90"/>
        <w:gridCol w:w="1820"/>
        <w:gridCol w:w="1208"/>
        <w:gridCol w:w="3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申请人（企业名称）</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委托代理人</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264" w:lineRule="atLeast"/>
              <w:ind w:firstLine="117" w:firstLineChars="49"/>
              <w:jc w:val="center"/>
              <w:rPr>
                <w:rFonts w:ascii="仿宋_GB2312" w:hAnsi="宋体" w:eastAsia="仿宋_GB2312" w:cs="宋体"/>
                <w:color w:val="auto"/>
                <w:sz w:val="24"/>
                <w:highlight w:val="none"/>
              </w:rPr>
            </w:pPr>
          </w:p>
        </w:tc>
        <w:tc>
          <w:tcPr>
            <w:tcW w:w="1208"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联系电话</w:t>
            </w:r>
          </w:p>
        </w:tc>
        <w:tc>
          <w:tcPr>
            <w:tcW w:w="328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监管项目（幢</w:t>
            </w:r>
            <w:r>
              <w:rPr>
                <w:rFonts w:ascii="仿宋_GB2312" w:hAnsi="宋体" w:eastAsia="仿宋_GB2312" w:cs="宋体"/>
                <w:bCs/>
                <w:color w:val="auto"/>
                <w:sz w:val="24"/>
                <w:highlight w:val="none"/>
              </w:rPr>
              <w:t>）</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监管协议号</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拨付</w:t>
            </w:r>
            <w:r>
              <w:rPr>
                <w:rFonts w:ascii="仿宋_GB2312" w:hAnsi="宋体" w:eastAsia="仿宋_GB2312" w:cs="宋体"/>
                <w:bCs/>
                <w:color w:val="auto"/>
                <w:sz w:val="24"/>
                <w:highlight w:val="none"/>
              </w:rPr>
              <w:t>节点</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监管银行</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监管账户户名</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监管账号</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本次申请金额</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大写</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收款单位账户名称</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收款单位开户银行</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4" w:hRule="atLeast"/>
        </w:trPr>
        <w:tc>
          <w:tcPr>
            <w:tcW w:w="2190"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收款单位账号</w:t>
            </w:r>
          </w:p>
        </w:tc>
        <w:tc>
          <w:tcPr>
            <w:tcW w:w="6308"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ind w:right="735"/>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7" w:hRule="atLeast"/>
        </w:trPr>
        <w:tc>
          <w:tcPr>
            <w:tcW w:w="8498" w:type="dxa"/>
            <w:gridSpan w:val="4"/>
            <w:tcBorders>
              <w:top w:val="single" w:color="000000" w:sz="4" w:space="0"/>
              <w:left w:val="single" w:color="000000" w:sz="4" w:space="0"/>
              <w:bottom w:val="single" w:color="000000" w:sz="4" w:space="0"/>
              <w:right w:val="single" w:color="000000" w:sz="4" w:space="0"/>
            </w:tcBorders>
            <w:vAlign w:val="center"/>
          </w:tcPr>
          <w:p>
            <w:pPr>
              <w:ind w:firstLine="2040" w:firstLineChars="850"/>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 xml:space="preserve">  </w:t>
            </w: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lang w:eastAsia="zh-CN"/>
              </w:rPr>
              <w:t>巩留县</w:t>
            </w:r>
            <w:r>
              <w:rPr>
                <w:rFonts w:hint="eastAsia" w:ascii="仿宋_GB2312" w:eastAsia="仿宋_GB2312"/>
                <w:color w:val="auto"/>
                <w:sz w:val="24"/>
                <w:highlight w:val="none"/>
              </w:rPr>
              <w:t>房地产管理</w:t>
            </w:r>
            <w:r>
              <w:rPr>
                <w:rFonts w:hint="eastAsia" w:ascii="仿宋_GB2312" w:eastAsia="仿宋_GB2312"/>
                <w:color w:val="auto"/>
                <w:sz w:val="24"/>
                <w:highlight w:val="none"/>
                <w:lang w:eastAsia="zh-CN"/>
              </w:rPr>
              <w:t>所</w:t>
            </w:r>
            <w:r>
              <w:rPr>
                <w:rFonts w:hint="eastAsia" w:ascii="仿宋_GB2312" w:eastAsia="仿宋_GB2312"/>
                <w:color w:val="auto"/>
                <w:sz w:val="24"/>
                <w:highlight w:val="none"/>
              </w:rPr>
              <w:t>用章</w:t>
            </w:r>
          </w:p>
          <w:p>
            <w:pPr>
              <w:spacing w:after="0" w:line="264" w:lineRule="atLeast"/>
              <w:ind w:right="735"/>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年  月  日</w:t>
            </w:r>
          </w:p>
          <w:p>
            <w:pPr>
              <w:spacing w:line="264" w:lineRule="atLeast"/>
              <w:ind w:right="735"/>
              <w:jc w:val="center"/>
              <w:rPr>
                <w:rFonts w:ascii="仿宋_GB2312" w:hAnsi="宋体" w:eastAsia="仿宋_GB2312" w:cs="宋体"/>
                <w:color w:val="auto"/>
                <w:sz w:val="24"/>
                <w:highlight w:val="none"/>
              </w:rPr>
            </w:pPr>
          </w:p>
        </w:tc>
      </w:tr>
    </w:tbl>
    <w:p>
      <w:pPr>
        <w:spacing w:after="0" w:line="56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7</w:t>
      </w:r>
    </w:p>
    <w:p>
      <w:pPr>
        <w:spacing w:after="0" w:line="560" w:lineRule="exact"/>
        <w:jc w:val="center"/>
        <w:rPr>
          <w:rFonts w:ascii="宋体" w:hAnsi="宋体" w:cs="宋体"/>
          <w:b/>
          <w:bCs/>
          <w:color w:val="auto"/>
          <w:sz w:val="44"/>
          <w:szCs w:val="44"/>
          <w:highlight w:val="none"/>
        </w:rPr>
      </w:pPr>
      <w:r>
        <w:rPr>
          <w:rFonts w:hint="eastAsia" w:ascii="Arial Unicode MS" w:hAnsi="Arial Unicode MS" w:eastAsia="Arial Unicode MS" w:cs="Arial Unicode MS"/>
          <w:b w:val="0"/>
          <w:bCs w:val="0"/>
          <w:color w:val="auto"/>
          <w:sz w:val="44"/>
          <w:szCs w:val="44"/>
          <w:highlight w:val="none"/>
        </w:rPr>
        <w:t>商品房预售非重点及存量房交易监管资金拨付申请表</w:t>
      </w:r>
    </w:p>
    <w:p>
      <w:pPr>
        <w:spacing w:after="0" w:line="560" w:lineRule="exact"/>
        <w:jc w:val="center"/>
        <w:rPr>
          <w:rFonts w:ascii="仿宋_GB2312" w:hAnsi="宋体" w:eastAsia="仿宋_GB2312" w:cs="宋体"/>
          <w:bCs/>
          <w:color w:val="auto"/>
          <w:sz w:val="28"/>
          <w:szCs w:val="28"/>
          <w:highlight w:val="none"/>
        </w:rPr>
      </w:pPr>
      <w:r>
        <w:rPr>
          <w:rFonts w:hint="eastAsia" w:ascii="宋体" w:hAnsi="宋体" w:cs="宋体"/>
          <w:b/>
          <w:bCs/>
          <w:color w:val="auto"/>
          <w:sz w:val="24"/>
          <w:highlight w:val="none"/>
        </w:rPr>
        <w:t xml:space="preserve">                              </w:t>
      </w:r>
      <w:r>
        <w:rPr>
          <w:rFonts w:hint="eastAsia" w:ascii="仿宋_GB2312" w:hAnsi="宋体" w:eastAsia="仿宋_GB2312" w:cs="宋体"/>
          <w:bCs/>
          <w:color w:val="auto"/>
          <w:sz w:val="28"/>
          <w:szCs w:val="28"/>
          <w:highlight w:val="none"/>
        </w:rPr>
        <w:t>办件号：</w:t>
      </w:r>
    </w:p>
    <w:tbl>
      <w:tblPr>
        <w:tblStyle w:val="23"/>
        <w:tblW w:w="8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5"/>
        <w:gridCol w:w="1845"/>
        <w:gridCol w:w="1224"/>
        <w:gridCol w:w="3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after="0"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申请人（企业名称）</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after="0"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委托代理人</w:t>
            </w:r>
          </w:p>
        </w:tc>
        <w:tc>
          <w:tcPr>
            <w:tcW w:w="1845" w:type="dxa"/>
            <w:tcBorders>
              <w:top w:val="single" w:color="000000" w:sz="4" w:space="0"/>
              <w:left w:val="single" w:color="000000" w:sz="4" w:space="0"/>
              <w:bottom w:val="single" w:color="000000" w:sz="4" w:space="0"/>
              <w:right w:val="single" w:color="000000" w:sz="4" w:space="0"/>
            </w:tcBorders>
            <w:vAlign w:val="center"/>
          </w:tcPr>
          <w:p>
            <w:pPr>
              <w:spacing w:line="264" w:lineRule="atLeast"/>
              <w:ind w:firstLine="117" w:firstLineChars="49"/>
              <w:jc w:val="center"/>
              <w:rPr>
                <w:rFonts w:ascii="仿宋_GB2312" w:hAnsi="宋体" w:eastAsia="仿宋_GB2312" w:cs="宋体"/>
                <w:color w:val="auto"/>
                <w:sz w:val="24"/>
                <w:highlight w:val="none"/>
              </w:rPr>
            </w:pPr>
          </w:p>
        </w:tc>
        <w:tc>
          <w:tcPr>
            <w:tcW w:w="1224"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联系电话</w:t>
            </w:r>
          </w:p>
        </w:tc>
        <w:tc>
          <w:tcPr>
            <w:tcW w:w="3322"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监管项目（幢</w:t>
            </w:r>
            <w:r>
              <w:rPr>
                <w:rFonts w:ascii="仿宋_GB2312" w:hAnsi="宋体" w:eastAsia="仿宋_GB2312" w:cs="宋体"/>
                <w:bCs/>
                <w:color w:val="auto"/>
                <w:sz w:val="24"/>
                <w:highlight w:val="none"/>
              </w:rPr>
              <w:t>）</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监管协议号</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监管银行</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监管账户户名</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监管账号</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本次申请金额</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大写</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收款单位账户名称</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收款单位开户银行</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21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收款单位账号</w:t>
            </w:r>
          </w:p>
        </w:tc>
        <w:tc>
          <w:tcPr>
            <w:tcW w:w="6391"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7" w:hRule="atLeast"/>
          <w:jc w:val="center"/>
        </w:trPr>
        <w:tc>
          <w:tcPr>
            <w:tcW w:w="8606" w:type="dxa"/>
            <w:gridSpan w:val="4"/>
            <w:tcBorders>
              <w:top w:val="single" w:color="000000" w:sz="4" w:space="0"/>
              <w:left w:val="single" w:color="000000" w:sz="4" w:space="0"/>
              <w:bottom w:val="single" w:color="000000" w:sz="4" w:space="0"/>
              <w:right w:val="single" w:color="000000" w:sz="4" w:space="0"/>
            </w:tcBorders>
          </w:tcPr>
          <w:p>
            <w:pPr>
              <w:spacing w:line="264" w:lineRule="atLeast"/>
              <w:ind w:firstLine="600" w:firstLineChars="250"/>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本公司保证所提供以上信息及资料均真实准确，如有不实愿承担法律和经济责任。</w:t>
            </w:r>
          </w:p>
          <w:p>
            <w:pPr>
              <w:spacing w:line="264" w:lineRule="atLeast"/>
              <w:ind w:firstLine="480" w:firstLineChars="200"/>
              <w:rPr>
                <w:rFonts w:ascii="仿宋_GB2312" w:hAnsi="宋体" w:eastAsia="仿宋_GB2312" w:cs="宋体"/>
                <w:color w:val="auto"/>
                <w:sz w:val="24"/>
                <w:highlight w:val="none"/>
              </w:rPr>
            </w:pPr>
          </w:p>
          <w:p>
            <w:pPr>
              <w:spacing w:line="264" w:lineRule="atLeas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法定代表人（签章）                      （开发企业公章）</w:t>
            </w:r>
          </w:p>
          <w:p>
            <w:pPr>
              <w:spacing w:line="264" w:lineRule="atLeas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w:t>
            </w:r>
          </w:p>
          <w:p>
            <w:pPr>
              <w:spacing w:line="264" w:lineRule="atLeast"/>
              <w:rPr>
                <w:rFonts w:ascii="仿宋_GB2312" w:hAnsi="宋体" w:eastAsia="仿宋_GB2312" w:cs="宋体"/>
                <w:color w:val="auto"/>
                <w:sz w:val="24"/>
                <w:highlight w:val="none"/>
              </w:rPr>
            </w:pPr>
            <w:r>
              <w:rPr>
                <w:rFonts w:ascii="仿宋_GB2312" w:hAnsi="宋体" w:eastAsia="仿宋_GB2312" w:cs="宋体"/>
                <w:color w:val="auto"/>
                <w:sz w:val="24"/>
                <w:highlight w:val="none"/>
              </w:rPr>
              <w:t xml:space="preserve">  </w:t>
            </w:r>
            <w:r>
              <w:rPr>
                <w:rFonts w:hint="eastAsia" w:ascii="仿宋_GB2312" w:hAnsi="宋体" w:eastAsia="仿宋_GB2312" w:cs="宋体"/>
                <w:color w:val="auto"/>
                <w:sz w:val="24"/>
                <w:highlight w:val="none"/>
              </w:rPr>
              <w:t>委托代理人（签章）</w:t>
            </w:r>
          </w:p>
          <w:p>
            <w:pPr>
              <w:spacing w:line="264" w:lineRule="atLeast"/>
              <w:ind w:right="735"/>
              <w:jc w:val="righ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年  月  日</w:t>
            </w:r>
          </w:p>
        </w:tc>
      </w:tr>
    </w:tbl>
    <w:p>
      <w:pPr>
        <w:spacing w:after="0" w:line="56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8</w:t>
      </w:r>
    </w:p>
    <w:p>
      <w:pPr>
        <w:spacing w:after="0" w:line="560" w:lineRule="exact"/>
        <w:jc w:val="center"/>
        <w:rPr>
          <w:rFonts w:hint="eastAsia" w:ascii="Arial Unicode MS" w:hAnsi="Arial Unicode MS" w:eastAsia="Arial Unicode MS" w:cs="Arial Unicode MS"/>
          <w:b w:val="0"/>
          <w:bCs w:val="0"/>
          <w:color w:val="auto"/>
          <w:sz w:val="44"/>
          <w:szCs w:val="44"/>
          <w:highlight w:val="none"/>
        </w:rPr>
      </w:pPr>
      <w:r>
        <w:rPr>
          <w:rFonts w:hint="eastAsia" w:ascii="Arial Unicode MS" w:hAnsi="Arial Unicode MS" w:eastAsia="Arial Unicode MS" w:cs="Arial Unicode MS"/>
          <w:b w:val="0"/>
          <w:bCs w:val="0"/>
          <w:color w:val="auto"/>
          <w:sz w:val="44"/>
          <w:szCs w:val="44"/>
          <w:highlight w:val="none"/>
        </w:rPr>
        <w:t>商品房预售非重点监管资金拨付通知书</w:t>
      </w:r>
    </w:p>
    <w:p>
      <w:pPr>
        <w:spacing w:after="0" w:line="560" w:lineRule="exact"/>
        <w:ind w:right="960"/>
        <w:jc w:val="center"/>
        <w:rPr>
          <w:rFonts w:ascii="仿宋_GB2312" w:hAnsi="宋体" w:eastAsia="仿宋_GB2312" w:cs="宋体"/>
          <w:bCs/>
          <w:color w:val="auto"/>
          <w:sz w:val="28"/>
          <w:szCs w:val="28"/>
          <w:highlight w:val="none"/>
        </w:rPr>
      </w:pPr>
      <w:r>
        <w:rPr>
          <w:rFonts w:hint="eastAsia" w:ascii="宋体" w:hAnsi="宋体" w:cs="宋体"/>
          <w:b/>
          <w:bCs/>
          <w:color w:val="auto"/>
          <w:sz w:val="24"/>
          <w:highlight w:val="none"/>
        </w:rPr>
        <w:t xml:space="preserve">                                    </w:t>
      </w:r>
      <w:r>
        <w:rPr>
          <w:rFonts w:hint="eastAsia" w:ascii="仿宋_GB2312" w:hAnsi="宋体" w:eastAsia="仿宋_GB2312" w:cs="宋体"/>
          <w:bCs/>
          <w:color w:val="auto"/>
          <w:sz w:val="28"/>
          <w:szCs w:val="28"/>
          <w:highlight w:val="none"/>
        </w:rPr>
        <w:t>办件号：</w:t>
      </w:r>
    </w:p>
    <w:tbl>
      <w:tblPr>
        <w:tblStyle w:val="23"/>
        <w:tblW w:w="8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7"/>
        <w:gridCol w:w="1859"/>
        <w:gridCol w:w="1207"/>
        <w:gridCol w:w="3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申请人（企业名称）</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委托代理人</w:t>
            </w:r>
          </w:p>
        </w:tc>
        <w:tc>
          <w:tcPr>
            <w:tcW w:w="18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r>
              <w:rPr>
                <w:rFonts w:hint="eastAsia" w:ascii="仿宋_GB2312" w:hAnsi="宋体" w:eastAsia="仿宋_GB2312" w:cs="宋体"/>
                <w:vanish/>
                <w:color w:val="auto"/>
                <w:sz w:val="24"/>
                <w:highlight w:val="none"/>
              </w:rPr>
              <w:t>*</w:t>
            </w:r>
          </w:p>
        </w:tc>
        <w:tc>
          <w:tcPr>
            <w:tcW w:w="120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联系电话</w:t>
            </w:r>
          </w:p>
        </w:tc>
        <w:tc>
          <w:tcPr>
            <w:tcW w:w="3303"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r>
              <w:rPr>
                <w:rFonts w:hint="eastAsia" w:ascii="仿宋_GB2312" w:hAnsi="宋体" w:eastAsia="仿宋_GB2312" w:cs="宋体"/>
                <w:vanish/>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监管项目（幢</w:t>
            </w:r>
            <w:r>
              <w:rPr>
                <w:rFonts w:ascii="仿宋_GB2312" w:hAnsi="宋体" w:eastAsia="仿宋_GB2312" w:cs="宋体"/>
                <w:bCs/>
                <w:color w:val="auto"/>
                <w:sz w:val="24"/>
                <w:highlight w:val="none"/>
              </w:rPr>
              <w:t>）</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监管协议号</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监管银行</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监管账户户名</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监管账号</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本次提取金额</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大写</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收款单位账户名称</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收款单位开户银行</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收款单位账号</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0" w:hRule="atLeast"/>
        </w:trPr>
        <w:tc>
          <w:tcPr>
            <w:tcW w:w="8606" w:type="dxa"/>
            <w:gridSpan w:val="4"/>
            <w:tcBorders>
              <w:top w:val="single" w:color="000000" w:sz="4" w:space="0"/>
              <w:left w:val="single" w:color="000000" w:sz="4" w:space="0"/>
              <w:bottom w:val="single" w:color="000000" w:sz="4" w:space="0"/>
              <w:right w:val="single" w:color="000000" w:sz="4" w:space="0"/>
            </w:tcBorders>
            <w:vAlign w:val="center"/>
          </w:tcPr>
          <w:p>
            <w:pPr>
              <w:ind w:firstLine="2040" w:firstLineChars="850"/>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 xml:space="preserve">          </w:t>
            </w: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lang w:eastAsia="zh-CN"/>
              </w:rPr>
              <w:t>巩留县</w:t>
            </w:r>
            <w:r>
              <w:rPr>
                <w:rFonts w:hint="eastAsia" w:ascii="仿宋_GB2312" w:eastAsia="仿宋_GB2312"/>
                <w:color w:val="auto"/>
                <w:sz w:val="24"/>
                <w:highlight w:val="none"/>
              </w:rPr>
              <w:t>房地产管理</w:t>
            </w:r>
            <w:r>
              <w:rPr>
                <w:rFonts w:hint="eastAsia" w:ascii="仿宋_GB2312" w:eastAsia="仿宋_GB2312"/>
                <w:color w:val="auto"/>
                <w:sz w:val="24"/>
                <w:highlight w:val="none"/>
                <w:lang w:eastAsia="zh-CN"/>
              </w:rPr>
              <w:t>所</w:t>
            </w:r>
            <w:r>
              <w:rPr>
                <w:rFonts w:hint="eastAsia" w:ascii="仿宋_GB2312" w:eastAsia="仿宋_GB2312"/>
                <w:color w:val="auto"/>
                <w:sz w:val="24"/>
                <w:highlight w:val="none"/>
              </w:rPr>
              <w:t>用章</w:t>
            </w:r>
          </w:p>
          <w:p>
            <w:pPr>
              <w:spacing w:after="0" w:line="264" w:lineRule="atLeast"/>
              <w:ind w:right="735"/>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年  月  日</w:t>
            </w:r>
          </w:p>
          <w:p>
            <w:pPr>
              <w:spacing w:line="264" w:lineRule="atLeast"/>
              <w:jc w:val="center"/>
              <w:rPr>
                <w:rFonts w:ascii="仿宋_GB2312" w:hAnsi="宋体" w:eastAsia="仿宋_GB2312" w:cs="宋体"/>
                <w:color w:val="auto"/>
                <w:sz w:val="24"/>
                <w:highlight w:val="none"/>
              </w:rPr>
            </w:pPr>
          </w:p>
        </w:tc>
      </w:tr>
    </w:tbl>
    <w:p>
      <w:pPr>
        <w:spacing w:after="0" w:line="56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9</w:t>
      </w:r>
    </w:p>
    <w:p>
      <w:pPr>
        <w:spacing w:after="0" w:line="560" w:lineRule="exact"/>
        <w:jc w:val="center"/>
        <w:rPr>
          <w:rFonts w:hint="eastAsia" w:ascii="Arial Unicode MS" w:hAnsi="Arial Unicode MS" w:eastAsia="Arial Unicode MS" w:cs="Arial Unicode MS"/>
          <w:b w:val="0"/>
          <w:bCs w:val="0"/>
          <w:color w:val="auto"/>
          <w:sz w:val="44"/>
          <w:szCs w:val="44"/>
          <w:highlight w:val="none"/>
        </w:rPr>
      </w:pPr>
      <w:r>
        <w:rPr>
          <w:rFonts w:hint="eastAsia" w:ascii="Arial Unicode MS" w:hAnsi="Arial Unicode MS" w:eastAsia="Arial Unicode MS" w:cs="Arial Unicode MS"/>
          <w:b w:val="0"/>
          <w:bCs w:val="0"/>
          <w:color w:val="auto"/>
          <w:sz w:val="44"/>
          <w:szCs w:val="44"/>
          <w:highlight w:val="none"/>
        </w:rPr>
        <w:t>商品房预售资金监管协议解除及余额拨付</w:t>
      </w:r>
    </w:p>
    <w:p>
      <w:pPr>
        <w:spacing w:after="0" w:line="560" w:lineRule="exact"/>
        <w:jc w:val="center"/>
        <w:rPr>
          <w:rFonts w:hint="eastAsia" w:ascii="Arial Unicode MS" w:hAnsi="Arial Unicode MS" w:eastAsia="Arial Unicode MS" w:cs="Arial Unicode MS"/>
          <w:b w:val="0"/>
          <w:bCs w:val="0"/>
          <w:color w:val="auto"/>
          <w:sz w:val="44"/>
          <w:szCs w:val="44"/>
          <w:highlight w:val="none"/>
        </w:rPr>
      </w:pPr>
      <w:r>
        <w:rPr>
          <w:rFonts w:hint="eastAsia" w:ascii="Arial Unicode MS" w:hAnsi="Arial Unicode MS" w:eastAsia="Arial Unicode MS" w:cs="Arial Unicode MS"/>
          <w:b w:val="0"/>
          <w:bCs w:val="0"/>
          <w:color w:val="auto"/>
          <w:sz w:val="44"/>
          <w:szCs w:val="44"/>
          <w:highlight w:val="none"/>
        </w:rPr>
        <w:t>申请表</w:t>
      </w:r>
    </w:p>
    <w:p>
      <w:pPr>
        <w:spacing w:after="0" w:line="560" w:lineRule="exact"/>
        <w:jc w:val="center"/>
        <w:rPr>
          <w:rFonts w:ascii="仿宋_GB2312" w:hAnsi="宋体" w:eastAsia="仿宋_GB2312" w:cs="宋体"/>
          <w:bCs/>
          <w:color w:val="auto"/>
          <w:sz w:val="28"/>
          <w:szCs w:val="28"/>
          <w:highlight w:val="none"/>
        </w:rPr>
      </w:pPr>
      <w:r>
        <w:rPr>
          <w:rFonts w:hint="eastAsia" w:ascii="宋体" w:hAnsi="宋体" w:cs="宋体"/>
          <w:b/>
          <w:bCs/>
          <w:color w:val="auto"/>
          <w:sz w:val="24"/>
          <w:highlight w:val="none"/>
        </w:rPr>
        <w:t xml:space="preserve">                              </w:t>
      </w:r>
      <w:r>
        <w:rPr>
          <w:rFonts w:hint="eastAsia" w:ascii="仿宋_GB2312" w:hAnsi="宋体" w:eastAsia="仿宋_GB2312" w:cs="宋体"/>
          <w:bCs/>
          <w:color w:val="auto"/>
          <w:sz w:val="28"/>
          <w:szCs w:val="28"/>
          <w:highlight w:val="none"/>
        </w:rPr>
        <w:t>办件号：</w:t>
      </w:r>
    </w:p>
    <w:tbl>
      <w:tblPr>
        <w:tblStyle w:val="23"/>
        <w:tblW w:w="8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59"/>
        <w:gridCol w:w="1398"/>
        <w:gridCol w:w="1224"/>
        <w:gridCol w:w="3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申请人（企业名称）</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委托代理人</w:t>
            </w:r>
          </w:p>
        </w:tc>
        <w:tc>
          <w:tcPr>
            <w:tcW w:w="1398" w:type="dxa"/>
            <w:tcBorders>
              <w:top w:val="single" w:color="000000" w:sz="4" w:space="0"/>
              <w:left w:val="single" w:color="000000" w:sz="4" w:space="0"/>
              <w:bottom w:val="single" w:color="000000" w:sz="4" w:space="0"/>
              <w:right w:val="single" w:color="000000" w:sz="4" w:space="0"/>
            </w:tcBorders>
            <w:vAlign w:val="center"/>
          </w:tcPr>
          <w:p>
            <w:pPr>
              <w:spacing w:line="264" w:lineRule="atLeast"/>
              <w:ind w:firstLine="117" w:firstLineChars="49"/>
              <w:jc w:val="center"/>
              <w:rPr>
                <w:rFonts w:ascii="仿宋_GB2312" w:hAnsi="宋体" w:eastAsia="仿宋_GB2312" w:cs="宋体"/>
                <w:color w:val="auto"/>
                <w:sz w:val="24"/>
                <w:highlight w:val="none"/>
              </w:rPr>
            </w:pPr>
          </w:p>
        </w:tc>
        <w:tc>
          <w:tcPr>
            <w:tcW w:w="1224"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联系电话</w:t>
            </w:r>
          </w:p>
        </w:tc>
        <w:tc>
          <w:tcPr>
            <w:tcW w:w="3325"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监管项目（幢</w:t>
            </w:r>
            <w:r>
              <w:rPr>
                <w:rFonts w:ascii="仿宋_GB2312" w:hAnsi="宋体" w:eastAsia="仿宋_GB2312" w:cs="宋体"/>
                <w:bCs/>
                <w:color w:val="auto"/>
                <w:sz w:val="24"/>
                <w:highlight w:val="none"/>
              </w:rPr>
              <w:t>）</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监管协议号</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监管银行</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监管账户户名</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监管账号</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本次申请金额</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大写</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收款单位账户名称</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收款单位开户银行</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6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收款单位账号</w:t>
            </w:r>
          </w:p>
        </w:tc>
        <w:tc>
          <w:tcPr>
            <w:tcW w:w="5947"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3" w:hRule="atLeast"/>
          <w:jc w:val="center"/>
        </w:trPr>
        <w:tc>
          <w:tcPr>
            <w:tcW w:w="8606" w:type="dxa"/>
            <w:gridSpan w:val="4"/>
            <w:tcBorders>
              <w:top w:val="single" w:color="000000" w:sz="4" w:space="0"/>
              <w:left w:val="single" w:color="000000" w:sz="4" w:space="0"/>
              <w:bottom w:val="single" w:color="000000" w:sz="4" w:space="0"/>
              <w:right w:val="single" w:color="000000" w:sz="4" w:space="0"/>
            </w:tcBorders>
          </w:tcPr>
          <w:p>
            <w:pPr>
              <w:tabs>
                <w:tab w:val="left" w:pos="8085"/>
              </w:tabs>
              <w:spacing w:after="0" w:line="700" w:lineRule="exact"/>
              <w:ind w:right="134" w:rightChars="64"/>
              <w:rPr>
                <w:rFonts w:ascii="仿宋_GB2312" w:hAnsi="宋体" w:eastAsia="仿宋_GB2312" w:cs="宋体"/>
                <w:color w:val="auto"/>
                <w:sz w:val="24"/>
                <w:highlight w:val="none"/>
              </w:rPr>
            </w:pPr>
            <w:r>
              <w:rPr>
                <w:rFonts w:ascii="仿宋_GB2312" w:hAnsi="宋体" w:eastAsia="仿宋_GB2312" w:cs="宋体"/>
                <w:color w:val="auto"/>
                <w:sz w:val="24"/>
                <w:highlight w:val="none"/>
              </w:rPr>
              <w:t xml:space="preserve">   </w:t>
            </w:r>
            <w:r>
              <w:rPr>
                <w:rFonts w:hint="eastAsia" w:ascii="仿宋_GB2312" w:eastAsia="仿宋_GB2312"/>
                <w:color w:val="auto"/>
                <w:sz w:val="24"/>
                <w:highlight w:val="none"/>
              </w:rPr>
              <w:t>我公司已于   年   月   日为该项目（幢</w:t>
            </w:r>
            <w:r>
              <w:rPr>
                <w:rFonts w:ascii="仿宋_GB2312" w:eastAsia="仿宋_GB2312"/>
                <w:color w:val="auto"/>
                <w:sz w:val="24"/>
                <w:highlight w:val="none"/>
              </w:rPr>
              <w:t>）</w:t>
            </w:r>
            <w:r>
              <w:rPr>
                <w:rFonts w:hint="eastAsia" w:ascii="仿宋_GB2312" w:eastAsia="仿宋_GB2312"/>
                <w:color w:val="auto"/>
                <w:sz w:val="24"/>
                <w:highlight w:val="none"/>
              </w:rPr>
              <w:t>办理不动产首次登记，现申请解除该项目（幢</w:t>
            </w:r>
            <w:r>
              <w:rPr>
                <w:rFonts w:ascii="仿宋_GB2312" w:eastAsia="仿宋_GB2312"/>
                <w:color w:val="auto"/>
                <w:sz w:val="24"/>
                <w:highlight w:val="none"/>
              </w:rPr>
              <w:t>）</w:t>
            </w:r>
            <w:r>
              <w:rPr>
                <w:rFonts w:hint="eastAsia" w:ascii="仿宋_GB2312" w:eastAsia="仿宋_GB2312"/>
                <w:color w:val="auto"/>
                <w:sz w:val="24"/>
                <w:highlight w:val="none"/>
              </w:rPr>
              <w:t>的预售资金监管协议，并</w:t>
            </w:r>
            <w:r>
              <w:rPr>
                <w:rFonts w:ascii="仿宋_GB2312" w:eastAsia="仿宋_GB2312"/>
                <w:color w:val="auto"/>
                <w:sz w:val="24"/>
                <w:highlight w:val="none"/>
              </w:rPr>
              <w:t>将</w:t>
            </w:r>
            <w:r>
              <w:rPr>
                <w:rFonts w:hint="eastAsia" w:ascii="仿宋_GB2312" w:eastAsia="仿宋_GB2312"/>
                <w:color w:val="auto"/>
                <w:sz w:val="24"/>
                <w:highlight w:val="none"/>
              </w:rPr>
              <w:t>监管</w:t>
            </w:r>
            <w:r>
              <w:rPr>
                <w:rFonts w:ascii="仿宋_GB2312" w:eastAsia="仿宋_GB2312"/>
                <w:color w:val="auto"/>
                <w:sz w:val="24"/>
                <w:highlight w:val="none"/>
              </w:rPr>
              <w:t>账户中该</w:t>
            </w:r>
            <w:r>
              <w:rPr>
                <w:rFonts w:hint="eastAsia" w:ascii="仿宋_GB2312" w:eastAsia="仿宋_GB2312"/>
                <w:color w:val="auto"/>
                <w:sz w:val="24"/>
                <w:highlight w:val="none"/>
              </w:rPr>
              <w:t>项目</w:t>
            </w:r>
            <w:r>
              <w:rPr>
                <w:rFonts w:ascii="仿宋_GB2312" w:eastAsia="仿宋_GB2312"/>
                <w:color w:val="auto"/>
                <w:sz w:val="24"/>
                <w:highlight w:val="none"/>
              </w:rPr>
              <w:t>（幢）</w:t>
            </w:r>
            <w:r>
              <w:rPr>
                <w:rFonts w:hint="eastAsia" w:ascii="仿宋_GB2312" w:eastAsia="仿宋_GB2312"/>
                <w:color w:val="auto"/>
                <w:sz w:val="24"/>
                <w:highlight w:val="none"/>
              </w:rPr>
              <w:t>的监管</w:t>
            </w:r>
            <w:r>
              <w:rPr>
                <w:rFonts w:ascii="仿宋_GB2312" w:eastAsia="仿宋_GB2312"/>
                <w:color w:val="auto"/>
                <w:sz w:val="24"/>
                <w:highlight w:val="none"/>
              </w:rPr>
              <w:t>余额</w:t>
            </w:r>
            <w:r>
              <w:rPr>
                <w:rFonts w:hint="eastAsia" w:ascii="仿宋_GB2312" w:eastAsia="仿宋_GB2312"/>
                <w:color w:val="auto"/>
                <w:sz w:val="24"/>
                <w:highlight w:val="none"/>
              </w:rPr>
              <w:t>一并</w:t>
            </w:r>
            <w:r>
              <w:rPr>
                <w:rFonts w:ascii="仿宋_GB2312" w:eastAsia="仿宋_GB2312"/>
                <w:color w:val="auto"/>
                <w:sz w:val="24"/>
                <w:highlight w:val="none"/>
              </w:rPr>
              <w:t>拨付</w:t>
            </w:r>
            <w:r>
              <w:rPr>
                <w:rFonts w:hint="eastAsia" w:ascii="仿宋_GB2312" w:eastAsia="仿宋_GB2312"/>
                <w:color w:val="auto"/>
                <w:sz w:val="24"/>
                <w:highlight w:val="none"/>
              </w:rPr>
              <w:t>。本公司保证所提供以上信息均真实有效，如有不实愿承担法律和经济责任。</w:t>
            </w:r>
          </w:p>
          <w:p>
            <w:pPr>
              <w:spacing w:after="0" w:line="264" w:lineRule="atLeas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法定代表人（签章）                      （开发企业公章）</w:t>
            </w:r>
          </w:p>
          <w:p>
            <w:pPr>
              <w:spacing w:after="0" w:line="264" w:lineRule="atLeas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w:t>
            </w:r>
          </w:p>
          <w:p>
            <w:pPr>
              <w:spacing w:after="0" w:line="264" w:lineRule="atLeast"/>
              <w:rPr>
                <w:rFonts w:ascii="仿宋_GB2312" w:hAnsi="宋体" w:eastAsia="仿宋_GB2312" w:cs="宋体"/>
                <w:color w:val="auto"/>
                <w:sz w:val="24"/>
                <w:highlight w:val="none"/>
              </w:rPr>
            </w:pPr>
            <w:r>
              <w:rPr>
                <w:rFonts w:ascii="仿宋_GB2312" w:hAnsi="宋体" w:eastAsia="仿宋_GB2312" w:cs="宋体"/>
                <w:color w:val="auto"/>
                <w:sz w:val="24"/>
                <w:highlight w:val="none"/>
              </w:rPr>
              <w:t xml:space="preserve">  </w:t>
            </w:r>
            <w:r>
              <w:rPr>
                <w:rFonts w:hint="eastAsia" w:ascii="仿宋_GB2312" w:hAnsi="宋体" w:eastAsia="仿宋_GB2312" w:cs="宋体"/>
                <w:color w:val="auto"/>
                <w:sz w:val="24"/>
                <w:highlight w:val="none"/>
              </w:rPr>
              <w:t>委托代理人（签章）</w:t>
            </w:r>
          </w:p>
          <w:p>
            <w:pPr>
              <w:spacing w:line="264" w:lineRule="atLeast"/>
              <w:ind w:right="735"/>
              <w:jc w:val="righ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年  月  日</w:t>
            </w:r>
          </w:p>
        </w:tc>
      </w:tr>
    </w:tbl>
    <w:p>
      <w:pPr>
        <w:spacing w:after="0" w:line="560" w:lineRule="exact"/>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10</w:t>
      </w:r>
    </w:p>
    <w:p>
      <w:pPr>
        <w:spacing w:after="0" w:line="560" w:lineRule="exact"/>
        <w:jc w:val="center"/>
        <w:rPr>
          <w:rFonts w:hint="eastAsia" w:ascii="Arial Unicode MS" w:hAnsi="Arial Unicode MS" w:eastAsia="Arial Unicode MS" w:cs="Arial Unicode MS"/>
          <w:b w:val="0"/>
          <w:bCs w:val="0"/>
          <w:color w:val="auto"/>
          <w:sz w:val="44"/>
          <w:szCs w:val="44"/>
          <w:highlight w:val="none"/>
        </w:rPr>
      </w:pPr>
      <w:r>
        <w:rPr>
          <w:rFonts w:hint="eastAsia" w:ascii="Arial Unicode MS" w:hAnsi="Arial Unicode MS" w:eastAsia="Arial Unicode MS" w:cs="Arial Unicode MS"/>
          <w:b w:val="0"/>
          <w:bCs w:val="0"/>
          <w:color w:val="auto"/>
          <w:sz w:val="44"/>
          <w:szCs w:val="44"/>
          <w:highlight w:val="none"/>
        </w:rPr>
        <w:t>商品房预售资金监管协议解除及余额拨付</w:t>
      </w:r>
    </w:p>
    <w:p>
      <w:pPr>
        <w:spacing w:after="0" w:line="560" w:lineRule="exact"/>
        <w:jc w:val="center"/>
        <w:rPr>
          <w:rFonts w:ascii="宋体" w:hAnsi="宋体" w:cs="宋体"/>
          <w:b/>
          <w:bCs/>
          <w:color w:val="auto"/>
          <w:sz w:val="24"/>
          <w:highlight w:val="none"/>
        </w:rPr>
      </w:pPr>
      <w:r>
        <w:rPr>
          <w:rFonts w:hint="eastAsia" w:ascii="Arial Unicode MS" w:hAnsi="Arial Unicode MS" w:eastAsia="Arial Unicode MS" w:cs="Arial Unicode MS"/>
          <w:b w:val="0"/>
          <w:bCs w:val="0"/>
          <w:color w:val="auto"/>
          <w:sz w:val="44"/>
          <w:szCs w:val="44"/>
          <w:highlight w:val="none"/>
        </w:rPr>
        <w:t>通知书</w:t>
      </w:r>
      <w:r>
        <w:rPr>
          <w:rFonts w:hint="eastAsia" w:ascii="宋体" w:hAnsi="宋体" w:cs="宋体"/>
          <w:b/>
          <w:bCs/>
          <w:color w:val="auto"/>
          <w:sz w:val="44"/>
          <w:szCs w:val="44"/>
          <w:highlight w:val="none"/>
        </w:rPr>
        <w:t xml:space="preserve">    </w:t>
      </w:r>
      <w:r>
        <w:rPr>
          <w:rFonts w:hint="eastAsia" w:ascii="宋体" w:hAnsi="宋体" w:cs="宋体"/>
          <w:b/>
          <w:bCs/>
          <w:color w:val="auto"/>
          <w:sz w:val="24"/>
          <w:highlight w:val="none"/>
        </w:rPr>
        <w:t xml:space="preserve">                                </w:t>
      </w:r>
    </w:p>
    <w:p>
      <w:pPr>
        <w:spacing w:after="0" w:line="560" w:lineRule="exact"/>
        <w:ind w:right="960"/>
        <w:jc w:val="center"/>
        <w:rPr>
          <w:rFonts w:ascii="仿宋_GB2312" w:hAnsi="宋体" w:eastAsia="仿宋_GB2312" w:cs="宋体"/>
          <w:bCs/>
          <w:color w:val="auto"/>
          <w:sz w:val="28"/>
          <w:szCs w:val="28"/>
          <w:highlight w:val="none"/>
        </w:rPr>
      </w:pPr>
      <w:r>
        <w:rPr>
          <w:rFonts w:hint="eastAsia" w:ascii="仿宋_GB2312" w:hAnsi="宋体" w:eastAsia="仿宋_GB2312" w:cs="宋体"/>
          <w:bCs/>
          <w:color w:val="auto"/>
          <w:sz w:val="28"/>
          <w:szCs w:val="28"/>
          <w:highlight w:val="none"/>
        </w:rPr>
        <w:t xml:space="preserve">              办件号：</w:t>
      </w:r>
    </w:p>
    <w:tbl>
      <w:tblPr>
        <w:tblStyle w:val="23"/>
        <w:tblW w:w="8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7"/>
        <w:gridCol w:w="1859"/>
        <w:gridCol w:w="1207"/>
        <w:gridCol w:w="33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申请人（企业名称）</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委托代理人</w:t>
            </w:r>
          </w:p>
        </w:tc>
        <w:tc>
          <w:tcPr>
            <w:tcW w:w="1859"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r>
              <w:rPr>
                <w:rFonts w:hint="eastAsia" w:ascii="仿宋_GB2312" w:hAnsi="宋体" w:eastAsia="仿宋_GB2312" w:cs="宋体"/>
                <w:vanish/>
                <w:color w:val="auto"/>
                <w:sz w:val="24"/>
                <w:highlight w:val="none"/>
              </w:rPr>
              <w:t>*</w:t>
            </w:r>
          </w:p>
        </w:tc>
        <w:tc>
          <w:tcPr>
            <w:tcW w:w="120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联系电话</w:t>
            </w:r>
          </w:p>
        </w:tc>
        <w:tc>
          <w:tcPr>
            <w:tcW w:w="3303"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r>
              <w:rPr>
                <w:rFonts w:hint="eastAsia" w:ascii="仿宋_GB2312" w:hAnsi="宋体" w:eastAsia="仿宋_GB2312" w:cs="宋体"/>
                <w:vanish/>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监管项目（幢</w:t>
            </w:r>
            <w:r>
              <w:rPr>
                <w:rFonts w:ascii="仿宋_GB2312" w:hAnsi="宋体" w:eastAsia="仿宋_GB2312" w:cs="宋体"/>
                <w:bCs/>
                <w:color w:val="auto"/>
                <w:sz w:val="24"/>
                <w:highlight w:val="none"/>
              </w:rPr>
              <w:t>）</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监管协议号</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监管银行</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监管账户户名</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监管账号</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本次提取金额</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大写</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收款单位账户名称</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收款单位开户银行</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37" w:type="dxa"/>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收款单位账号</w:t>
            </w:r>
          </w:p>
        </w:tc>
        <w:tc>
          <w:tcPr>
            <w:tcW w:w="6369" w:type="dxa"/>
            <w:gridSpan w:val="3"/>
            <w:tcBorders>
              <w:top w:val="single" w:color="000000" w:sz="4" w:space="0"/>
              <w:left w:val="single" w:color="000000" w:sz="4" w:space="0"/>
              <w:bottom w:val="single" w:color="000000" w:sz="4" w:space="0"/>
              <w:right w:val="single" w:color="000000" w:sz="4" w:space="0"/>
            </w:tcBorders>
            <w:vAlign w:val="center"/>
          </w:tcPr>
          <w:p>
            <w:pPr>
              <w:spacing w:line="264" w:lineRule="atLeast"/>
              <w:jc w:val="center"/>
              <w:rPr>
                <w:rFonts w:ascii="仿宋_GB2312" w:hAnsi="宋体" w:eastAsia="仿宋_GB2312"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2" w:hRule="atLeast"/>
        </w:trPr>
        <w:tc>
          <w:tcPr>
            <w:tcW w:w="8606" w:type="dxa"/>
            <w:gridSpan w:val="4"/>
            <w:tcBorders>
              <w:top w:val="single" w:color="000000" w:sz="4" w:space="0"/>
              <w:left w:val="single" w:color="000000" w:sz="4" w:space="0"/>
              <w:bottom w:val="single" w:color="000000" w:sz="4" w:space="0"/>
              <w:right w:val="single" w:color="000000" w:sz="4" w:space="0"/>
            </w:tcBorders>
            <w:vAlign w:val="center"/>
          </w:tcPr>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lang w:eastAsia="zh-CN"/>
              </w:rPr>
              <w:t>巩留县</w:t>
            </w:r>
            <w:r>
              <w:rPr>
                <w:rFonts w:hint="eastAsia" w:ascii="仿宋_GB2312" w:eastAsia="仿宋_GB2312"/>
                <w:color w:val="auto"/>
                <w:sz w:val="24"/>
                <w:highlight w:val="none"/>
              </w:rPr>
              <w:t>房地产管理</w:t>
            </w:r>
            <w:r>
              <w:rPr>
                <w:rFonts w:hint="eastAsia" w:ascii="仿宋_GB2312" w:eastAsia="仿宋_GB2312"/>
                <w:color w:val="auto"/>
                <w:sz w:val="24"/>
                <w:highlight w:val="none"/>
                <w:lang w:eastAsia="zh-CN"/>
              </w:rPr>
              <w:t>所</w:t>
            </w:r>
            <w:r>
              <w:rPr>
                <w:rFonts w:hint="eastAsia" w:ascii="仿宋_GB2312" w:eastAsia="仿宋_GB2312"/>
                <w:color w:val="auto"/>
                <w:sz w:val="24"/>
                <w:highlight w:val="none"/>
              </w:rPr>
              <w:t>用章</w:t>
            </w:r>
          </w:p>
          <w:p>
            <w:pPr>
              <w:spacing w:after="0" w:line="264" w:lineRule="atLeast"/>
              <w:ind w:right="735"/>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年  月  日</w:t>
            </w:r>
          </w:p>
          <w:p>
            <w:pPr>
              <w:spacing w:line="264" w:lineRule="atLeast"/>
              <w:jc w:val="center"/>
              <w:rPr>
                <w:rFonts w:ascii="仿宋_GB2312" w:hAnsi="宋体" w:eastAsia="仿宋_GB2312" w:cs="宋体"/>
                <w:color w:val="auto"/>
                <w:sz w:val="24"/>
                <w:highlight w:val="none"/>
              </w:rPr>
            </w:pPr>
          </w:p>
        </w:tc>
      </w:tr>
    </w:tbl>
    <w:p>
      <w:pPr>
        <w:spacing w:after="0" w:line="560" w:lineRule="exact"/>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11</w:t>
      </w:r>
    </w:p>
    <w:p>
      <w:pPr>
        <w:spacing w:after="0" w:line="560" w:lineRule="exact"/>
        <w:jc w:val="center"/>
        <w:rPr>
          <w:rFonts w:hint="eastAsia" w:ascii="Arial Unicode MS" w:hAnsi="Arial Unicode MS" w:eastAsia="Arial Unicode MS" w:cs="Arial Unicode MS"/>
          <w:b w:val="0"/>
          <w:bCs/>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商品房预售资金监管账户注销申请表</w:t>
      </w:r>
    </w:p>
    <w:p>
      <w:pPr>
        <w:spacing w:after="0" w:line="560" w:lineRule="exact"/>
        <w:ind w:right="480" w:firstLine="5880" w:firstLineChars="210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办件号： </w:t>
      </w:r>
    </w:p>
    <w:tbl>
      <w:tblPr>
        <w:tblStyle w:val="23"/>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8"/>
        <w:gridCol w:w="1967"/>
        <w:gridCol w:w="1478"/>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5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申请人</w:t>
            </w:r>
          </w:p>
          <w:p>
            <w:pPr>
              <w:spacing w:line="400" w:lineRule="exact"/>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（企业名称）</w:t>
            </w:r>
          </w:p>
        </w:tc>
        <w:tc>
          <w:tcPr>
            <w:tcW w:w="6038"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5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委托代理人</w:t>
            </w:r>
          </w:p>
        </w:tc>
        <w:tc>
          <w:tcPr>
            <w:tcW w:w="1967"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c>
          <w:tcPr>
            <w:tcW w:w="147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r>
              <w:rPr>
                <w:rFonts w:hint="eastAsia" w:ascii="仿宋_GB2312" w:eastAsia="仿宋_GB2312"/>
                <w:color w:val="auto"/>
                <w:sz w:val="24"/>
                <w:highlight w:val="none"/>
              </w:rPr>
              <w:t>联系电话</w:t>
            </w:r>
          </w:p>
        </w:tc>
        <w:tc>
          <w:tcPr>
            <w:tcW w:w="2593"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6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auto"/>
                <w:sz w:val="24"/>
                <w:highlight w:val="none"/>
              </w:rPr>
            </w:pPr>
            <w:r>
              <w:rPr>
                <w:rFonts w:hint="eastAsia" w:ascii="仿宋_GB2312" w:eastAsia="仿宋_GB2312"/>
                <w:color w:val="auto"/>
                <w:sz w:val="24"/>
                <w:highlight w:val="none"/>
              </w:rPr>
              <w:t>监管项目</w:t>
            </w:r>
          </w:p>
        </w:tc>
        <w:tc>
          <w:tcPr>
            <w:tcW w:w="6038"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56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auto"/>
                <w:sz w:val="24"/>
                <w:highlight w:val="none"/>
              </w:rPr>
            </w:pPr>
            <w:r>
              <w:rPr>
                <w:rFonts w:hint="eastAsia" w:ascii="仿宋_GB2312" w:eastAsia="仿宋_GB2312"/>
                <w:color w:val="auto"/>
                <w:sz w:val="24"/>
                <w:highlight w:val="none"/>
              </w:rPr>
              <w:t>监管协议号</w:t>
            </w:r>
          </w:p>
        </w:tc>
        <w:tc>
          <w:tcPr>
            <w:tcW w:w="6038"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56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auto"/>
                <w:sz w:val="24"/>
                <w:highlight w:val="none"/>
              </w:rPr>
            </w:pPr>
            <w:r>
              <w:rPr>
                <w:rFonts w:hint="eastAsia" w:ascii="仿宋_GB2312" w:eastAsia="仿宋_GB2312"/>
                <w:color w:val="auto"/>
                <w:sz w:val="24"/>
                <w:highlight w:val="none"/>
              </w:rPr>
              <w:t>监管银行</w:t>
            </w:r>
          </w:p>
        </w:tc>
        <w:tc>
          <w:tcPr>
            <w:tcW w:w="6038"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56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auto"/>
                <w:sz w:val="24"/>
                <w:highlight w:val="none"/>
              </w:rPr>
            </w:pPr>
            <w:r>
              <w:rPr>
                <w:rFonts w:hint="eastAsia" w:ascii="仿宋_GB2312" w:eastAsia="仿宋_GB2312"/>
                <w:color w:val="auto"/>
                <w:sz w:val="24"/>
                <w:highlight w:val="none"/>
              </w:rPr>
              <w:t>监管账户户名</w:t>
            </w:r>
          </w:p>
        </w:tc>
        <w:tc>
          <w:tcPr>
            <w:tcW w:w="6038"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568"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auto"/>
                <w:sz w:val="24"/>
                <w:highlight w:val="none"/>
              </w:rPr>
            </w:pPr>
            <w:r>
              <w:rPr>
                <w:rFonts w:hint="eastAsia" w:ascii="仿宋_GB2312" w:eastAsia="仿宋_GB2312"/>
                <w:color w:val="auto"/>
                <w:sz w:val="24"/>
                <w:highlight w:val="none"/>
              </w:rPr>
              <w:t>监管账号</w:t>
            </w:r>
          </w:p>
        </w:tc>
        <w:tc>
          <w:tcPr>
            <w:tcW w:w="6038"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8" w:hRule="atLeast"/>
          <w:jc w:val="center"/>
        </w:trPr>
        <w:tc>
          <w:tcPr>
            <w:tcW w:w="8606" w:type="dxa"/>
            <w:gridSpan w:val="4"/>
            <w:tcBorders>
              <w:top w:val="single" w:color="auto" w:sz="4" w:space="0"/>
              <w:left w:val="single" w:color="auto" w:sz="4" w:space="0"/>
              <w:bottom w:val="single" w:color="auto" w:sz="4" w:space="0"/>
              <w:right w:val="single" w:color="auto" w:sz="4" w:space="0"/>
            </w:tcBorders>
          </w:tcPr>
          <w:p>
            <w:pPr>
              <w:tabs>
                <w:tab w:val="left" w:pos="8085"/>
              </w:tabs>
              <w:spacing w:line="700" w:lineRule="exact"/>
              <w:ind w:right="134" w:rightChars="64" w:firstLine="480" w:firstLineChars="200"/>
              <w:rPr>
                <w:rFonts w:ascii="仿宋_GB2312" w:eastAsia="仿宋_GB2312"/>
                <w:color w:val="auto"/>
                <w:sz w:val="24"/>
                <w:highlight w:val="none"/>
              </w:rPr>
            </w:pPr>
            <w:r>
              <w:rPr>
                <w:rFonts w:hint="eastAsia" w:ascii="仿宋_GB2312" w:eastAsia="仿宋_GB2312"/>
                <w:color w:val="auto"/>
                <w:sz w:val="24"/>
                <w:highlight w:val="none"/>
              </w:rPr>
              <w:t>我公司已于   年   月   日为该项目办理不动产首次登记，现申请解除该项目的预售资金监管。本公司保证所提供以上信息均真实有效，如有不实愿承担法律和经济责任。</w:t>
            </w:r>
          </w:p>
          <w:p>
            <w:pPr>
              <w:spacing w:line="700" w:lineRule="exact"/>
              <w:ind w:firstLine="840" w:firstLineChars="350"/>
              <w:rPr>
                <w:rFonts w:ascii="仿宋_GB2312" w:eastAsia="仿宋_GB2312"/>
                <w:color w:val="auto"/>
                <w:sz w:val="24"/>
                <w:highlight w:val="none"/>
              </w:rPr>
            </w:pPr>
            <w:r>
              <w:rPr>
                <w:rFonts w:hint="eastAsia" w:ascii="仿宋_GB2312" w:eastAsia="仿宋_GB2312"/>
                <w:color w:val="auto"/>
                <w:sz w:val="24"/>
                <w:highlight w:val="none"/>
              </w:rPr>
              <w:t xml:space="preserve">法定代表人（签章）：                  </w:t>
            </w:r>
            <w:r>
              <w:rPr>
                <w:rFonts w:hint="eastAsia" w:ascii="仿宋_GB2312" w:hAnsi="仿宋" w:eastAsia="仿宋_GB2312"/>
                <w:color w:val="auto"/>
                <w:sz w:val="24"/>
                <w:highlight w:val="none"/>
              </w:rPr>
              <w:t>申请人（企业公章）：</w:t>
            </w:r>
          </w:p>
          <w:p>
            <w:pPr>
              <w:spacing w:line="700" w:lineRule="exact"/>
              <w:rPr>
                <w:rFonts w:ascii="仿宋_GB2312" w:eastAsia="仿宋_GB2312"/>
                <w:color w:val="auto"/>
                <w:sz w:val="24"/>
                <w:highlight w:val="none"/>
              </w:rPr>
            </w:pPr>
          </w:p>
          <w:p>
            <w:pPr>
              <w:tabs>
                <w:tab w:val="left" w:pos="8085"/>
              </w:tabs>
              <w:spacing w:line="700" w:lineRule="exact"/>
              <w:ind w:left="118" w:leftChars="56" w:right="134" w:rightChars="64" w:firstLine="840" w:firstLineChars="350"/>
              <w:rPr>
                <w:rFonts w:ascii="仿宋_GB2312" w:eastAsia="仿宋_GB2312"/>
                <w:color w:val="auto"/>
                <w:sz w:val="24"/>
                <w:highlight w:val="none"/>
              </w:rPr>
            </w:pPr>
            <w:r>
              <w:rPr>
                <w:rFonts w:hint="eastAsia" w:ascii="仿宋_GB2312" w:eastAsia="仿宋_GB2312"/>
                <w:color w:val="auto"/>
                <w:sz w:val="24"/>
                <w:highlight w:val="none"/>
              </w:rPr>
              <w:t xml:space="preserve">委托代理人（签章）：                  </w:t>
            </w:r>
          </w:p>
          <w:p>
            <w:pPr>
              <w:tabs>
                <w:tab w:val="left" w:pos="8085"/>
              </w:tabs>
              <w:spacing w:line="700" w:lineRule="exact"/>
              <w:ind w:right="134" w:rightChars="64"/>
              <w:rPr>
                <w:rFonts w:ascii="仿宋_GB2312" w:eastAsia="仿宋_GB2312"/>
                <w:color w:val="auto"/>
                <w:sz w:val="24"/>
                <w:highlight w:val="none"/>
              </w:rPr>
            </w:pPr>
          </w:p>
          <w:p>
            <w:pPr>
              <w:tabs>
                <w:tab w:val="left" w:pos="8085"/>
              </w:tabs>
              <w:spacing w:line="700" w:lineRule="exact"/>
              <w:ind w:left="118" w:leftChars="56" w:right="134" w:rightChars="64" w:firstLine="6120" w:firstLineChars="2550"/>
              <w:rPr>
                <w:rFonts w:ascii="仿宋_GB2312" w:eastAsia="仿宋_GB2312"/>
                <w:color w:val="auto"/>
                <w:sz w:val="24"/>
                <w:highlight w:val="none"/>
              </w:rPr>
            </w:pPr>
            <w:r>
              <w:rPr>
                <w:rFonts w:hint="eastAsia" w:ascii="仿宋_GB2312" w:eastAsia="仿宋_GB2312"/>
                <w:color w:val="auto"/>
                <w:sz w:val="24"/>
                <w:highlight w:val="none"/>
              </w:rPr>
              <w:t>年    月    日</w:t>
            </w:r>
          </w:p>
        </w:tc>
      </w:tr>
    </w:tbl>
    <w:p>
      <w:pPr>
        <w:spacing w:after="0" w:line="560" w:lineRule="exact"/>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12</w:t>
      </w:r>
    </w:p>
    <w:p>
      <w:pPr>
        <w:spacing w:after="0" w:line="560" w:lineRule="exact"/>
        <w:jc w:val="center"/>
        <w:rPr>
          <w:rFonts w:ascii="宋体" w:hAnsi="宋体"/>
          <w:b/>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商品房预售资金监管账户注销通知书</w:t>
      </w:r>
    </w:p>
    <w:p>
      <w:pPr>
        <w:spacing w:after="0" w:line="560" w:lineRule="exact"/>
        <w:jc w:val="center"/>
        <w:rPr>
          <w:rFonts w:ascii="宋体" w:hAnsi="宋体"/>
          <w:b/>
          <w:color w:val="auto"/>
          <w:sz w:val="44"/>
          <w:szCs w:val="44"/>
          <w:highlight w:val="none"/>
        </w:rPr>
      </w:pPr>
      <w:r>
        <w:rPr>
          <w:rFonts w:hint="eastAsia" w:ascii="宋体" w:hAnsi="宋体"/>
          <w:b/>
          <w:color w:val="auto"/>
          <w:sz w:val="44"/>
          <w:szCs w:val="44"/>
          <w:highlight w:val="none"/>
        </w:rPr>
        <w:t xml:space="preserve">          </w:t>
      </w:r>
      <w:r>
        <w:rPr>
          <w:rFonts w:hint="eastAsia" w:ascii="仿宋_GB2312" w:eastAsia="仿宋_GB2312"/>
          <w:color w:val="auto"/>
          <w:sz w:val="28"/>
          <w:szCs w:val="28"/>
          <w:highlight w:val="none"/>
        </w:rPr>
        <w:t xml:space="preserve">办件号： </w:t>
      </w:r>
    </w:p>
    <w:tbl>
      <w:tblPr>
        <w:tblStyle w:val="23"/>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972"/>
        <w:gridCol w:w="1663"/>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企 业 名 称</w:t>
            </w:r>
          </w:p>
        </w:tc>
        <w:tc>
          <w:tcPr>
            <w:tcW w:w="6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委托代理人</w:t>
            </w:r>
          </w:p>
        </w:tc>
        <w:tc>
          <w:tcPr>
            <w:tcW w:w="19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联系电话</w:t>
            </w:r>
          </w:p>
        </w:tc>
        <w:tc>
          <w:tcPr>
            <w:tcW w:w="2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监管项目</w:t>
            </w:r>
          </w:p>
        </w:tc>
        <w:tc>
          <w:tcPr>
            <w:tcW w:w="6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监管协议号</w:t>
            </w:r>
          </w:p>
        </w:tc>
        <w:tc>
          <w:tcPr>
            <w:tcW w:w="6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监管银行</w:t>
            </w:r>
          </w:p>
        </w:tc>
        <w:tc>
          <w:tcPr>
            <w:tcW w:w="6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监管账户户名</w:t>
            </w:r>
          </w:p>
        </w:tc>
        <w:tc>
          <w:tcPr>
            <w:tcW w:w="6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5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监管账号</w:t>
            </w:r>
          </w:p>
        </w:tc>
        <w:tc>
          <w:tcPr>
            <w:tcW w:w="6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2" w:hRule="atLeast"/>
        </w:trPr>
        <w:tc>
          <w:tcPr>
            <w:tcW w:w="8606" w:type="dxa"/>
            <w:gridSpan w:val="4"/>
            <w:tcBorders>
              <w:top w:val="single" w:color="auto" w:sz="4" w:space="0"/>
              <w:left w:val="single" w:color="auto" w:sz="4" w:space="0"/>
              <w:bottom w:val="single" w:color="auto" w:sz="4" w:space="0"/>
              <w:right w:val="single" w:color="auto" w:sz="4" w:space="0"/>
            </w:tcBorders>
            <w:vAlign w:val="center"/>
          </w:tcPr>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lang w:eastAsia="zh-CN"/>
              </w:rPr>
              <w:t>巩留县</w:t>
            </w:r>
            <w:r>
              <w:rPr>
                <w:rFonts w:hint="eastAsia" w:ascii="仿宋_GB2312" w:eastAsia="仿宋_GB2312"/>
                <w:color w:val="auto"/>
                <w:sz w:val="24"/>
                <w:highlight w:val="none"/>
              </w:rPr>
              <w:t>房地产管理</w:t>
            </w:r>
            <w:r>
              <w:rPr>
                <w:rFonts w:hint="eastAsia" w:ascii="仿宋_GB2312" w:eastAsia="仿宋_GB2312"/>
                <w:color w:val="auto"/>
                <w:sz w:val="24"/>
                <w:highlight w:val="none"/>
                <w:lang w:eastAsia="zh-CN"/>
              </w:rPr>
              <w:t>所</w:t>
            </w:r>
            <w:r>
              <w:rPr>
                <w:rFonts w:hint="eastAsia" w:ascii="仿宋_GB2312" w:eastAsia="仿宋_GB2312"/>
                <w:color w:val="auto"/>
                <w:sz w:val="24"/>
                <w:highlight w:val="none"/>
              </w:rPr>
              <w:t>用章</w:t>
            </w:r>
          </w:p>
          <w:p>
            <w:pPr>
              <w:spacing w:after="0" w:line="264" w:lineRule="atLeast"/>
              <w:ind w:right="735"/>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年  月  日</w:t>
            </w:r>
          </w:p>
          <w:p>
            <w:pPr>
              <w:wordWrap w:val="0"/>
              <w:ind w:firstLine="5040" w:firstLineChars="2100"/>
              <w:rPr>
                <w:rFonts w:ascii="仿宋_GB2312"/>
                <w:color w:val="auto"/>
                <w:sz w:val="24"/>
                <w:szCs w:val="24"/>
                <w:highlight w:val="none"/>
              </w:rPr>
            </w:pPr>
          </w:p>
        </w:tc>
      </w:tr>
    </w:tbl>
    <w:p>
      <w:pPr>
        <w:spacing w:after="0" w:line="560" w:lineRule="exac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13</w:t>
      </w:r>
    </w:p>
    <w:p>
      <w:pPr>
        <w:spacing w:after="0" w:line="560" w:lineRule="exact"/>
        <w:jc w:val="center"/>
        <w:rPr>
          <w:b/>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商品房预售资金监管账户变更申请表</w:t>
      </w:r>
    </w:p>
    <w:p>
      <w:pPr>
        <w:spacing w:after="0" w:line="560" w:lineRule="exact"/>
        <w:jc w:val="center"/>
        <w:rPr>
          <w:b/>
          <w:color w:val="auto"/>
          <w:sz w:val="44"/>
          <w:szCs w:val="44"/>
          <w:highlight w:val="none"/>
        </w:rPr>
      </w:pPr>
      <w:r>
        <w:rPr>
          <w:rFonts w:hint="eastAsia" w:ascii="仿宋_GB2312" w:hAnsi="仿宋" w:eastAsia="仿宋_GB2312"/>
          <w:color w:val="auto"/>
          <w:sz w:val="28"/>
          <w:szCs w:val="28"/>
          <w:highlight w:val="none"/>
        </w:rPr>
        <w:t xml:space="preserve">                         办件号：</w:t>
      </w:r>
    </w:p>
    <w:tbl>
      <w:tblPr>
        <w:tblStyle w:val="23"/>
        <w:tblW w:w="8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58"/>
        <w:gridCol w:w="2147"/>
        <w:gridCol w:w="349"/>
        <w:gridCol w:w="1805"/>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申请人</w:t>
            </w:r>
          </w:p>
          <w:p>
            <w:pPr>
              <w:spacing w:after="0"/>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（企业名称）</w:t>
            </w:r>
          </w:p>
        </w:tc>
        <w:tc>
          <w:tcPr>
            <w:tcW w:w="64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委托代理人</w:t>
            </w:r>
          </w:p>
        </w:tc>
        <w:tc>
          <w:tcPr>
            <w:tcW w:w="24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联系方式</w:t>
            </w:r>
          </w:p>
        </w:tc>
        <w:tc>
          <w:tcPr>
            <w:tcW w:w="2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原企业名称</w:t>
            </w:r>
          </w:p>
        </w:tc>
        <w:tc>
          <w:tcPr>
            <w:tcW w:w="64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监管编号</w:t>
            </w:r>
          </w:p>
        </w:tc>
        <w:tc>
          <w:tcPr>
            <w:tcW w:w="64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开户银行</w:t>
            </w:r>
          </w:p>
        </w:tc>
        <w:tc>
          <w:tcPr>
            <w:tcW w:w="24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是否修改账号</w:t>
            </w:r>
          </w:p>
        </w:tc>
        <w:tc>
          <w:tcPr>
            <w:tcW w:w="2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新支行名称</w:t>
            </w:r>
          </w:p>
        </w:tc>
        <w:tc>
          <w:tcPr>
            <w:tcW w:w="24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原支行名称</w:t>
            </w:r>
          </w:p>
        </w:tc>
        <w:tc>
          <w:tcPr>
            <w:tcW w:w="2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新拟监管账户名</w:t>
            </w:r>
          </w:p>
        </w:tc>
        <w:tc>
          <w:tcPr>
            <w:tcW w:w="64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原监管账户名</w:t>
            </w:r>
          </w:p>
        </w:tc>
        <w:tc>
          <w:tcPr>
            <w:tcW w:w="64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新监管账号</w:t>
            </w:r>
          </w:p>
        </w:tc>
        <w:tc>
          <w:tcPr>
            <w:tcW w:w="2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c>
          <w:tcPr>
            <w:tcW w:w="215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原监管账号</w:t>
            </w:r>
          </w:p>
        </w:tc>
        <w:tc>
          <w:tcPr>
            <w:tcW w:w="214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变更原因</w:t>
            </w:r>
          </w:p>
        </w:tc>
        <w:tc>
          <w:tcPr>
            <w:tcW w:w="6448" w:type="dxa"/>
            <w:gridSpan w:val="4"/>
            <w:tcBorders>
              <w:top w:val="single" w:color="000000" w:sz="4" w:space="0"/>
              <w:left w:val="single" w:color="000000" w:sz="4" w:space="0"/>
              <w:bottom w:val="single" w:color="000000" w:sz="4" w:space="0"/>
              <w:right w:val="single" w:color="000000" w:sz="4" w:space="0"/>
            </w:tcBorders>
            <w:vAlign w:val="center"/>
          </w:tcPr>
          <w:p>
            <w:pPr>
              <w:ind w:firstLine="120" w:firstLineChars="50"/>
              <w:rPr>
                <w:rFonts w:ascii="仿宋_GB2312" w:hAnsi="仿宋" w:eastAsia="仿宋_GB2312"/>
                <w:color w:val="auto"/>
                <w:sz w:val="24"/>
                <w:highlight w:val="none"/>
              </w:rPr>
            </w:pPr>
            <w:r>
              <w:rPr>
                <w:rFonts w:hint="eastAsia" w:ascii="仿宋_GB2312" w:hAnsi="仿宋" w:eastAsia="仿宋_GB2312"/>
                <w:color w:val="auto"/>
                <w:sz w:val="24"/>
                <w:highlight w:val="none"/>
              </w:rPr>
              <w:t>□企业更名  □开户行更名 □监管账号变更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2" w:hRule="atLeast"/>
          <w:jc w:val="center"/>
        </w:trPr>
        <w:tc>
          <w:tcPr>
            <w:tcW w:w="8606" w:type="dxa"/>
            <w:gridSpan w:val="5"/>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本公司保证所提供以上信息及资料均真实准确，如有不实愿承担法律和经济责任。</w:t>
            </w:r>
          </w:p>
          <w:p>
            <w:pPr>
              <w:ind w:firstLine="480"/>
              <w:rPr>
                <w:rFonts w:ascii="仿宋_GB2312" w:hAnsi="仿宋" w:eastAsia="仿宋_GB2312"/>
                <w:color w:val="auto"/>
                <w:sz w:val="24"/>
                <w:highlight w:val="none"/>
              </w:rPr>
            </w:pPr>
            <w:r>
              <w:rPr>
                <w:rFonts w:hint="eastAsia" w:ascii="仿宋_GB2312" w:hAnsi="仿宋" w:eastAsia="仿宋_GB2312"/>
                <w:color w:val="auto"/>
                <w:sz w:val="24"/>
                <w:highlight w:val="none"/>
              </w:rPr>
              <w:t>法定代表人（签章）：                 申请人（企业公章）：</w:t>
            </w:r>
          </w:p>
          <w:p>
            <w:pPr>
              <w:rPr>
                <w:rFonts w:ascii="仿宋_GB2312" w:hAnsi="仿宋" w:eastAsia="仿宋_GB2312"/>
                <w:color w:val="auto"/>
                <w:sz w:val="24"/>
                <w:highlight w:val="none"/>
              </w:rPr>
            </w:pPr>
          </w:p>
          <w:p>
            <w:pPr>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委托代理人（签章）：</w:t>
            </w:r>
          </w:p>
          <w:p>
            <w:pPr>
              <w:rPr>
                <w:rFonts w:ascii="仿宋_GB2312" w:hAnsi="仿宋" w:eastAsia="仿宋_GB2312"/>
                <w:color w:val="auto"/>
                <w:sz w:val="24"/>
                <w:highlight w:val="none"/>
              </w:rPr>
            </w:pPr>
          </w:p>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                                      申请日期：      年     月    日</w:t>
            </w:r>
          </w:p>
        </w:tc>
      </w:tr>
    </w:tbl>
    <w:p>
      <w:pPr>
        <w:spacing w:after="0" w:line="560" w:lineRule="exact"/>
        <w:rPr>
          <w:rFonts w:hint="default" w:ascii="黑体" w:hAnsi="黑体" w:eastAsia="黑体" w:cs="黑体"/>
          <w:b w:val="0"/>
          <w:bCs w:val="0"/>
          <w:color w:val="auto"/>
          <w:sz w:val="36"/>
          <w:szCs w:val="36"/>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14</w:t>
      </w:r>
    </w:p>
    <w:p>
      <w:pPr>
        <w:spacing w:after="0" w:line="560" w:lineRule="exact"/>
        <w:jc w:val="center"/>
        <w:rPr>
          <w:b/>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商品房预售资金监管账户变更通知书</w:t>
      </w:r>
    </w:p>
    <w:p>
      <w:pPr>
        <w:spacing w:after="0" w:line="560" w:lineRule="exact"/>
        <w:ind w:firstLine="6160" w:firstLineChars="2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办件号：</w:t>
      </w:r>
    </w:p>
    <w:tbl>
      <w:tblPr>
        <w:tblStyle w:val="23"/>
        <w:tblW w:w="8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8"/>
        <w:gridCol w:w="2354"/>
        <w:gridCol w:w="1829"/>
        <w:gridCol w:w="2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1" w:hRule="atLeast"/>
          <w:jc w:val="center"/>
        </w:trPr>
        <w:tc>
          <w:tcPr>
            <w:tcW w:w="19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企业名称</w:t>
            </w:r>
          </w:p>
        </w:tc>
        <w:tc>
          <w:tcPr>
            <w:tcW w:w="665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19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开户银行</w:t>
            </w:r>
          </w:p>
        </w:tc>
        <w:tc>
          <w:tcPr>
            <w:tcW w:w="665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19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监管编号</w:t>
            </w:r>
          </w:p>
        </w:tc>
        <w:tc>
          <w:tcPr>
            <w:tcW w:w="665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9" w:hRule="atLeast"/>
          <w:jc w:val="center"/>
        </w:trPr>
        <w:tc>
          <w:tcPr>
            <w:tcW w:w="19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新支行名称</w:t>
            </w:r>
          </w:p>
        </w:tc>
        <w:tc>
          <w:tcPr>
            <w:tcW w:w="23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原支行名称</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9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新拟监管账户名</w:t>
            </w:r>
          </w:p>
        </w:tc>
        <w:tc>
          <w:tcPr>
            <w:tcW w:w="23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原监管账户名</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jc w:val="center"/>
        </w:trPr>
        <w:tc>
          <w:tcPr>
            <w:tcW w:w="19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新监管账号</w:t>
            </w:r>
          </w:p>
        </w:tc>
        <w:tc>
          <w:tcPr>
            <w:tcW w:w="235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c>
          <w:tcPr>
            <w:tcW w:w="182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原监管账号</w:t>
            </w:r>
          </w:p>
        </w:tc>
        <w:tc>
          <w:tcPr>
            <w:tcW w:w="24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94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r>
              <w:rPr>
                <w:rFonts w:hint="eastAsia" w:ascii="仿宋_GB2312" w:hAnsi="仿宋" w:eastAsia="仿宋_GB2312"/>
                <w:color w:val="auto"/>
                <w:sz w:val="24"/>
                <w:highlight w:val="none"/>
              </w:rPr>
              <w:t>变更原因</w:t>
            </w:r>
          </w:p>
        </w:tc>
        <w:tc>
          <w:tcPr>
            <w:tcW w:w="665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7" w:hRule="atLeast"/>
          <w:jc w:val="center"/>
        </w:trPr>
        <w:tc>
          <w:tcPr>
            <w:tcW w:w="8606" w:type="dxa"/>
            <w:gridSpan w:val="4"/>
            <w:tcBorders>
              <w:top w:val="single" w:color="000000" w:sz="4" w:space="0"/>
              <w:left w:val="single" w:color="000000" w:sz="4" w:space="0"/>
              <w:bottom w:val="single" w:color="000000" w:sz="4" w:space="0"/>
              <w:right w:val="single" w:color="000000" w:sz="4" w:space="0"/>
            </w:tcBorders>
            <w:vAlign w:val="center"/>
          </w:tcPr>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lang w:val="en-US" w:eastAsia="zh-CN"/>
              </w:rPr>
            </w:pPr>
          </w:p>
          <w:p>
            <w:pPr>
              <w:ind w:firstLine="2040" w:firstLineChars="850"/>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lang w:eastAsia="zh-CN"/>
              </w:rPr>
              <w:t>巩留县</w:t>
            </w:r>
            <w:r>
              <w:rPr>
                <w:rFonts w:hint="eastAsia" w:ascii="仿宋_GB2312" w:eastAsia="仿宋_GB2312"/>
                <w:color w:val="auto"/>
                <w:sz w:val="24"/>
                <w:highlight w:val="none"/>
              </w:rPr>
              <w:t>房地产管理</w:t>
            </w:r>
            <w:r>
              <w:rPr>
                <w:rFonts w:hint="eastAsia" w:ascii="仿宋_GB2312" w:eastAsia="仿宋_GB2312"/>
                <w:color w:val="auto"/>
                <w:sz w:val="24"/>
                <w:highlight w:val="none"/>
                <w:lang w:eastAsia="zh-CN"/>
              </w:rPr>
              <w:t>所</w:t>
            </w:r>
            <w:r>
              <w:rPr>
                <w:rFonts w:hint="eastAsia" w:ascii="仿宋_GB2312" w:eastAsia="仿宋_GB2312"/>
                <w:color w:val="auto"/>
                <w:sz w:val="24"/>
                <w:highlight w:val="none"/>
              </w:rPr>
              <w:t>用章</w:t>
            </w:r>
          </w:p>
          <w:p>
            <w:pPr>
              <w:spacing w:after="0" w:line="264" w:lineRule="atLeast"/>
              <w:ind w:right="735"/>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年  月  日</w:t>
            </w:r>
          </w:p>
          <w:p>
            <w:pPr>
              <w:jc w:val="center"/>
              <w:rPr>
                <w:rFonts w:ascii="仿宋_GB2312" w:hAnsi="仿宋" w:eastAsia="仿宋_GB2312"/>
                <w:color w:val="auto"/>
                <w:sz w:val="24"/>
                <w:highlight w:val="none"/>
              </w:rPr>
            </w:pPr>
          </w:p>
        </w:tc>
      </w:tr>
    </w:tbl>
    <w:p>
      <w:pPr>
        <w:spacing w:after="0" w:line="560" w:lineRule="exact"/>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15</w:t>
      </w:r>
    </w:p>
    <w:p>
      <w:pPr>
        <w:spacing w:after="0" w:line="560" w:lineRule="exact"/>
        <w:jc w:val="center"/>
        <w:rPr>
          <w:rFonts w:ascii="宋体" w:hAnsi="宋体"/>
          <w:b/>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商品房预售资金监管冲正申请表</w:t>
      </w:r>
    </w:p>
    <w:p>
      <w:pPr>
        <w:spacing w:after="0" w:line="560" w:lineRule="exact"/>
        <w:jc w:val="center"/>
        <w:rPr>
          <w:rFonts w:ascii="宋体" w:hAnsi="宋体"/>
          <w:b/>
          <w:color w:val="auto"/>
          <w:sz w:val="44"/>
          <w:szCs w:val="44"/>
          <w:highlight w:val="none"/>
        </w:rPr>
      </w:pPr>
      <w:r>
        <w:rPr>
          <w:rFonts w:hint="eastAsia" w:ascii="宋体" w:hAnsi="宋体"/>
          <w:b/>
          <w:color w:val="auto"/>
          <w:sz w:val="44"/>
          <w:szCs w:val="44"/>
          <w:highlight w:val="none"/>
        </w:rPr>
        <w:t xml:space="preserve">            </w:t>
      </w:r>
      <w:r>
        <w:rPr>
          <w:rFonts w:hint="eastAsia" w:ascii="仿宋_GB2312" w:eastAsia="仿宋_GB2312"/>
          <w:color w:val="auto"/>
          <w:sz w:val="28"/>
          <w:szCs w:val="28"/>
          <w:highlight w:val="none"/>
        </w:rPr>
        <w:t>办件号：</w:t>
      </w:r>
    </w:p>
    <w:tbl>
      <w:tblPr>
        <w:tblStyle w:val="23"/>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417"/>
        <w:gridCol w:w="1497"/>
        <w:gridCol w:w="1508"/>
        <w:gridCol w:w="123"/>
        <w:gridCol w:w="201"/>
        <w:gridCol w:w="842"/>
        <w:gridCol w:w="895"/>
        <w:gridCol w:w="1399"/>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申请人</w:t>
            </w:r>
          </w:p>
          <w:p>
            <w:pPr>
              <w:spacing w:after="0"/>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（企业名称）</w:t>
            </w:r>
          </w:p>
        </w:tc>
        <w:tc>
          <w:tcPr>
            <w:tcW w:w="808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授权委托人</w:t>
            </w:r>
          </w:p>
        </w:tc>
        <w:tc>
          <w:tcPr>
            <w:tcW w:w="332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17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联系电话</w:t>
            </w:r>
          </w:p>
        </w:tc>
        <w:tc>
          <w:tcPr>
            <w:tcW w:w="30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监管项目</w:t>
            </w:r>
          </w:p>
        </w:tc>
        <w:tc>
          <w:tcPr>
            <w:tcW w:w="808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监管协议号</w:t>
            </w:r>
          </w:p>
        </w:tc>
        <w:tc>
          <w:tcPr>
            <w:tcW w:w="808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监管银行</w:t>
            </w:r>
          </w:p>
        </w:tc>
        <w:tc>
          <w:tcPr>
            <w:tcW w:w="808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监管账户户名</w:t>
            </w:r>
          </w:p>
        </w:tc>
        <w:tc>
          <w:tcPr>
            <w:tcW w:w="808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监管账号</w:t>
            </w:r>
          </w:p>
        </w:tc>
        <w:tc>
          <w:tcPr>
            <w:tcW w:w="808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冲正类型</w:t>
            </w:r>
          </w:p>
        </w:tc>
        <w:tc>
          <w:tcPr>
            <w:tcW w:w="19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对应合同号</w:t>
            </w:r>
          </w:p>
        </w:tc>
        <w:tc>
          <w:tcPr>
            <w:tcW w:w="193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付款次数</w:t>
            </w: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申请冲正金额</w:t>
            </w:r>
          </w:p>
        </w:tc>
        <w:tc>
          <w:tcPr>
            <w:tcW w:w="3005" w:type="dxa"/>
            <w:gridSpan w:val="2"/>
            <w:tcBorders>
              <w:top w:val="single" w:color="auto" w:sz="4" w:space="0"/>
              <w:left w:val="single" w:color="auto" w:sz="4" w:space="0"/>
              <w:bottom w:val="single" w:color="auto" w:sz="4" w:space="0"/>
              <w:right w:val="single" w:color="auto" w:sz="4" w:space="0"/>
            </w:tcBorders>
            <w:vAlign w:val="center"/>
          </w:tcPr>
          <w:p>
            <w:pPr>
              <w:ind w:firstLine="200" w:firstLineChars="100"/>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 xml:space="preserve">                  元</w:t>
            </w:r>
          </w:p>
        </w:tc>
        <w:tc>
          <w:tcPr>
            <w:tcW w:w="11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（大写）</w:t>
            </w:r>
          </w:p>
        </w:tc>
        <w:tc>
          <w:tcPr>
            <w:tcW w:w="39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17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冲正原因</w:t>
            </w:r>
          </w:p>
        </w:tc>
        <w:tc>
          <w:tcPr>
            <w:tcW w:w="8081"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jc w:val="center"/>
        </w:trPr>
        <w:tc>
          <w:tcPr>
            <w:tcW w:w="9810" w:type="dxa"/>
            <w:gridSpan w:val="10"/>
            <w:tcBorders>
              <w:top w:val="single" w:color="auto" w:sz="4" w:space="0"/>
              <w:left w:val="single" w:color="auto" w:sz="4" w:space="0"/>
              <w:bottom w:val="single" w:color="auto" w:sz="4" w:space="0"/>
              <w:right w:val="single" w:color="auto" w:sz="4" w:space="0"/>
            </w:tcBorders>
          </w:tcPr>
          <w:p>
            <w:pPr>
              <w:spacing w:after="120"/>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本公司保证所提供以上信息及资料均真实准确，如有不实愿承担法律和经济责任。</w:t>
            </w:r>
          </w:p>
          <w:p>
            <w:pPr>
              <w:spacing w:after="120" w:line="460" w:lineRule="exact"/>
              <w:rPr>
                <w:rFonts w:ascii="仿宋_GB2312" w:eastAsia="仿宋_GB2312"/>
                <w:color w:val="auto"/>
                <w:spacing w:val="-20"/>
                <w:sz w:val="24"/>
                <w:highlight w:val="none"/>
              </w:rPr>
            </w:pPr>
          </w:p>
          <w:p>
            <w:pPr>
              <w:spacing w:after="120" w:line="460" w:lineRule="exact"/>
              <w:rPr>
                <w:rFonts w:ascii="仿宋_GB2312" w:eastAsia="仿宋_GB2312"/>
                <w:color w:val="auto"/>
                <w:spacing w:val="-20"/>
                <w:sz w:val="24"/>
                <w:highlight w:val="none"/>
              </w:rPr>
            </w:pPr>
            <w:r>
              <w:rPr>
                <w:rFonts w:hint="eastAsia" w:ascii="仿宋_GB2312" w:eastAsia="仿宋_GB2312"/>
                <w:color w:val="auto"/>
                <w:spacing w:val="-20"/>
                <w:sz w:val="24"/>
                <w:highlight w:val="none"/>
              </w:rPr>
              <w:t xml:space="preserve">法定代表人（签章）：                                             </w:t>
            </w:r>
            <w:r>
              <w:rPr>
                <w:rFonts w:hint="eastAsia" w:ascii="仿宋_GB2312" w:hAnsi="仿宋" w:eastAsia="仿宋_GB2312"/>
                <w:color w:val="auto"/>
                <w:sz w:val="24"/>
                <w:highlight w:val="none"/>
              </w:rPr>
              <w:t>申请人（企业公章）：</w:t>
            </w:r>
          </w:p>
          <w:p>
            <w:pPr>
              <w:spacing w:after="120" w:line="460" w:lineRule="exact"/>
              <w:rPr>
                <w:rFonts w:ascii="仿宋_GB2312" w:eastAsia="仿宋_GB2312"/>
                <w:color w:val="auto"/>
                <w:spacing w:val="-20"/>
                <w:sz w:val="24"/>
                <w:highlight w:val="none"/>
              </w:rPr>
            </w:pPr>
          </w:p>
          <w:p>
            <w:pPr>
              <w:spacing w:after="120" w:line="460" w:lineRule="exact"/>
              <w:rPr>
                <w:rFonts w:ascii="仿宋_GB2312" w:eastAsia="仿宋_GB2312"/>
                <w:color w:val="auto"/>
                <w:spacing w:val="-20"/>
                <w:sz w:val="24"/>
                <w:highlight w:val="none"/>
              </w:rPr>
            </w:pPr>
            <w:r>
              <w:rPr>
                <w:rFonts w:hint="eastAsia" w:ascii="仿宋_GB2312" w:eastAsia="仿宋_GB2312"/>
                <w:color w:val="auto"/>
                <w:spacing w:val="-20"/>
                <w:sz w:val="24"/>
                <w:highlight w:val="none"/>
              </w:rPr>
              <w:t xml:space="preserve">委托代理人（签章）：                                                                 </w:t>
            </w:r>
          </w:p>
          <w:p>
            <w:pPr>
              <w:spacing w:after="120" w:line="460" w:lineRule="exact"/>
              <w:rPr>
                <w:rFonts w:ascii="仿宋_GB2312" w:eastAsia="仿宋_GB2312"/>
                <w:color w:val="auto"/>
                <w:spacing w:val="-20"/>
                <w:sz w:val="24"/>
                <w:highlight w:val="none"/>
              </w:rPr>
            </w:pPr>
          </w:p>
          <w:p>
            <w:pPr>
              <w:spacing w:line="460" w:lineRule="exact"/>
              <w:ind w:right="480"/>
              <w:jc w:val="right"/>
              <w:rPr>
                <w:rFonts w:ascii="仿宋_GB2312" w:eastAsia="仿宋_GB2312"/>
                <w:color w:val="auto"/>
                <w:spacing w:val="-20"/>
                <w:sz w:val="24"/>
                <w:highlight w:val="none"/>
              </w:rPr>
            </w:pPr>
            <w:r>
              <w:rPr>
                <w:rFonts w:hint="eastAsia" w:ascii="仿宋_GB2312" w:eastAsia="仿宋_GB2312"/>
                <w:color w:val="auto"/>
                <w:spacing w:val="-20"/>
                <w:sz w:val="24"/>
                <w:highlight w:val="none"/>
              </w:rPr>
              <w:t>年      月      日</w:t>
            </w:r>
          </w:p>
        </w:tc>
      </w:tr>
    </w:tbl>
    <w:p>
      <w:pPr>
        <w:spacing w:after="0" w:line="560" w:lineRule="exact"/>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16</w:t>
      </w:r>
    </w:p>
    <w:p>
      <w:pPr>
        <w:spacing w:after="0" w:line="560" w:lineRule="exact"/>
        <w:jc w:val="center"/>
        <w:rPr>
          <w:rFonts w:ascii="宋体" w:hAnsi="宋体"/>
          <w:b/>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商品房预售资金监管冲正通知书</w:t>
      </w:r>
    </w:p>
    <w:p>
      <w:pPr>
        <w:spacing w:after="0" w:line="560" w:lineRule="exact"/>
        <w:jc w:val="center"/>
        <w:rPr>
          <w:rFonts w:ascii="仿宋_GB2312" w:hAnsi="宋体" w:eastAsia="仿宋_GB2312"/>
          <w:b/>
          <w:color w:val="auto"/>
          <w:sz w:val="28"/>
          <w:szCs w:val="28"/>
          <w:highlight w:val="none"/>
        </w:rPr>
      </w:pPr>
      <w:r>
        <w:rPr>
          <w:rFonts w:hint="eastAsia" w:ascii="宋体" w:hAnsi="宋体"/>
          <w:b/>
          <w:color w:val="auto"/>
          <w:sz w:val="44"/>
          <w:szCs w:val="44"/>
          <w:highlight w:val="none"/>
        </w:rPr>
        <w:t xml:space="preserve">         </w:t>
      </w:r>
      <w:r>
        <w:rPr>
          <w:rFonts w:hint="eastAsia" w:ascii="仿宋_GB2312" w:hAnsi="宋体" w:eastAsia="仿宋_GB2312"/>
          <w:b/>
          <w:color w:val="auto"/>
          <w:sz w:val="28"/>
          <w:szCs w:val="28"/>
          <w:highlight w:val="none"/>
        </w:rPr>
        <w:t xml:space="preserve">    </w:t>
      </w:r>
      <w:r>
        <w:rPr>
          <w:rFonts w:hint="eastAsia" w:ascii="仿宋_GB2312" w:eastAsia="仿宋_GB2312"/>
          <w:color w:val="auto"/>
          <w:sz w:val="28"/>
          <w:szCs w:val="28"/>
          <w:highlight w:val="none"/>
        </w:rPr>
        <w:t>办件号：</w:t>
      </w: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2449"/>
        <w:gridCol w:w="1527"/>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企业名称</w:t>
            </w:r>
          </w:p>
        </w:tc>
        <w:tc>
          <w:tcPr>
            <w:tcW w:w="6553"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pacing w:val="-20"/>
                <w:sz w:val="24"/>
                <w:highlight w:val="none"/>
              </w:rPr>
              <w:t>委托代理人</w:t>
            </w:r>
          </w:p>
        </w:tc>
        <w:tc>
          <w:tcPr>
            <w:tcW w:w="2449"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联系电话</w:t>
            </w:r>
          </w:p>
        </w:tc>
        <w:tc>
          <w:tcPr>
            <w:tcW w:w="2577"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监管项目</w:t>
            </w:r>
          </w:p>
        </w:tc>
        <w:tc>
          <w:tcPr>
            <w:tcW w:w="6553"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监管协议号</w:t>
            </w:r>
          </w:p>
        </w:tc>
        <w:tc>
          <w:tcPr>
            <w:tcW w:w="6553"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监管银行</w:t>
            </w:r>
          </w:p>
        </w:tc>
        <w:tc>
          <w:tcPr>
            <w:tcW w:w="6553"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监管账户户名</w:t>
            </w:r>
          </w:p>
        </w:tc>
        <w:tc>
          <w:tcPr>
            <w:tcW w:w="6553"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监管账号</w:t>
            </w:r>
          </w:p>
        </w:tc>
        <w:tc>
          <w:tcPr>
            <w:tcW w:w="6553"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冲正金额</w:t>
            </w:r>
          </w:p>
        </w:tc>
        <w:tc>
          <w:tcPr>
            <w:tcW w:w="6553"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原因</w:t>
            </w:r>
          </w:p>
        </w:tc>
        <w:tc>
          <w:tcPr>
            <w:tcW w:w="6553" w:type="dxa"/>
            <w:gridSpan w:val="3"/>
            <w:tcBorders>
              <w:top w:val="single" w:color="auto" w:sz="4" w:space="0"/>
              <w:left w:val="single" w:color="auto" w:sz="4" w:space="0"/>
              <w:bottom w:val="single" w:color="auto" w:sz="4" w:space="0"/>
              <w:right w:val="single" w:color="auto" w:sz="4" w:space="0"/>
            </w:tcBorders>
          </w:tcPr>
          <w:p>
            <w:pPr>
              <w:spacing w:line="500" w:lineRule="exact"/>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8522" w:type="dxa"/>
            <w:gridSpan w:val="4"/>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p>
            <w:pPr>
              <w:wordWrap w:val="0"/>
              <w:ind w:right="560"/>
              <w:jc w:val="right"/>
              <w:rPr>
                <w:rFonts w:ascii="仿宋_GB2312" w:eastAsia="仿宋_GB2312"/>
                <w:color w:val="auto"/>
                <w:sz w:val="24"/>
                <w:highlight w:val="none"/>
              </w:rPr>
            </w:pPr>
          </w:p>
          <w:p>
            <w:pPr>
              <w:wordWrap/>
              <w:ind w:right="560"/>
              <w:jc w:val="right"/>
              <w:rPr>
                <w:rFonts w:ascii="仿宋_GB2312" w:eastAsia="仿宋_GB2312"/>
                <w:color w:val="auto"/>
                <w:sz w:val="24"/>
                <w:highlight w:val="none"/>
              </w:rPr>
            </w:pPr>
          </w:p>
          <w:p>
            <w:pPr>
              <w:wordWrap w:val="0"/>
              <w:ind w:right="560"/>
              <w:jc w:val="right"/>
              <w:rPr>
                <w:rFonts w:ascii="仿宋_GB2312" w:eastAsia="仿宋_GB2312"/>
                <w:color w:val="auto"/>
                <w:sz w:val="24"/>
                <w:highlight w:val="none"/>
              </w:rPr>
            </w:pPr>
          </w:p>
          <w:p>
            <w:pPr>
              <w:wordWrap w:val="0"/>
              <w:ind w:right="560"/>
              <w:jc w:val="right"/>
              <w:rPr>
                <w:rFonts w:ascii="仿宋_GB2312" w:eastAsia="仿宋_GB2312"/>
                <w:color w:val="auto"/>
                <w:sz w:val="24"/>
                <w:highlight w:val="none"/>
              </w:rPr>
            </w:pPr>
          </w:p>
          <w:p>
            <w:pPr>
              <w:ind w:firstLine="2040" w:firstLineChars="850"/>
              <w:jc w:val="center"/>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lang w:eastAsia="zh-CN"/>
              </w:rPr>
              <w:t>巩留县</w:t>
            </w:r>
            <w:r>
              <w:rPr>
                <w:rFonts w:hint="eastAsia" w:ascii="仿宋_GB2312" w:eastAsia="仿宋_GB2312"/>
                <w:color w:val="auto"/>
                <w:sz w:val="24"/>
                <w:highlight w:val="none"/>
              </w:rPr>
              <w:t>房地产管理</w:t>
            </w:r>
            <w:r>
              <w:rPr>
                <w:rFonts w:hint="eastAsia" w:ascii="仿宋_GB2312" w:eastAsia="仿宋_GB2312"/>
                <w:color w:val="auto"/>
                <w:sz w:val="24"/>
                <w:highlight w:val="none"/>
                <w:lang w:eastAsia="zh-CN"/>
              </w:rPr>
              <w:t>所</w:t>
            </w:r>
            <w:r>
              <w:rPr>
                <w:rFonts w:hint="eastAsia" w:ascii="仿宋_GB2312" w:eastAsia="仿宋_GB2312"/>
                <w:color w:val="auto"/>
                <w:sz w:val="24"/>
                <w:highlight w:val="none"/>
              </w:rPr>
              <w:t>用章</w:t>
            </w:r>
          </w:p>
          <w:p>
            <w:pPr>
              <w:spacing w:after="0" w:line="264" w:lineRule="atLeast"/>
              <w:ind w:right="735"/>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年  月  日</w:t>
            </w:r>
          </w:p>
          <w:p>
            <w:pPr>
              <w:wordWrap w:val="0"/>
              <w:ind w:right="440"/>
              <w:jc w:val="right"/>
              <w:rPr>
                <w:rFonts w:ascii="仿宋_GB2312" w:eastAsia="仿宋_GB2312"/>
                <w:color w:val="auto"/>
                <w:sz w:val="24"/>
                <w:highlight w:val="none"/>
              </w:rPr>
            </w:pPr>
          </w:p>
        </w:tc>
      </w:tr>
    </w:tbl>
    <w:p>
      <w:pPr>
        <w:spacing w:after="0" w:line="560" w:lineRule="exact"/>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17</w:t>
      </w:r>
    </w:p>
    <w:p>
      <w:pPr>
        <w:spacing w:after="0" w:line="560" w:lineRule="exact"/>
        <w:jc w:val="center"/>
        <w:rPr>
          <w:rFonts w:ascii="宋体" w:hAnsi="宋体"/>
          <w:b/>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商品房预售资金监管网签撤销退款申请表</w:t>
      </w:r>
    </w:p>
    <w:p>
      <w:pPr>
        <w:spacing w:after="0" w:line="560" w:lineRule="exact"/>
        <w:ind w:right="480" w:firstLine="5880" w:firstLineChars="2100"/>
        <w:rPr>
          <w:rFonts w:ascii="仿宋_GB2312" w:eastAsia="仿宋_GB2312"/>
          <w:color w:val="auto"/>
          <w:sz w:val="28"/>
          <w:szCs w:val="28"/>
          <w:highlight w:val="none"/>
        </w:rPr>
      </w:pPr>
      <w:r>
        <w:rPr>
          <w:rFonts w:hint="eastAsia" w:ascii="仿宋_GB2312" w:eastAsia="仿宋_GB2312"/>
          <w:color w:val="auto"/>
          <w:sz w:val="28"/>
          <w:szCs w:val="28"/>
          <w:highlight w:val="none"/>
        </w:rPr>
        <w:t>办件号：</w:t>
      </w:r>
    </w:p>
    <w:tbl>
      <w:tblPr>
        <w:tblStyle w:val="2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1803"/>
        <w:gridCol w:w="283"/>
        <w:gridCol w:w="930"/>
        <w:gridCol w:w="566"/>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申请人</w:t>
            </w:r>
          </w:p>
          <w:p>
            <w:pPr>
              <w:spacing w:after="0" w:line="400" w:lineRule="exact"/>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（企业名称）</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委托代理人</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c>
          <w:tcPr>
            <w:tcW w:w="14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联系电话</w:t>
            </w:r>
          </w:p>
        </w:tc>
        <w:tc>
          <w:tcPr>
            <w:tcW w:w="29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监管项目</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监管协议号</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监管银行</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监管账户户名</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监管账号</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网签合同号</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申请退款金额</w:t>
            </w:r>
          </w:p>
        </w:tc>
        <w:tc>
          <w:tcPr>
            <w:tcW w:w="1803" w:type="dxa"/>
            <w:tcBorders>
              <w:top w:val="single" w:color="auto" w:sz="4" w:space="0"/>
              <w:left w:val="single" w:color="auto" w:sz="4" w:space="0"/>
              <w:bottom w:val="single" w:color="auto" w:sz="4" w:space="0"/>
              <w:right w:val="single" w:color="auto" w:sz="4" w:space="0"/>
            </w:tcBorders>
            <w:vAlign w:val="center"/>
          </w:tcPr>
          <w:p>
            <w:pPr>
              <w:ind w:right="200"/>
              <w:jc w:val="center"/>
              <w:rPr>
                <w:rFonts w:ascii="仿宋_GB2312" w:eastAsia="仿宋_GB2312"/>
                <w:color w:val="auto"/>
                <w:spacing w:val="-20"/>
                <w:sz w:val="24"/>
                <w:highlight w:val="none"/>
              </w:rPr>
            </w:pPr>
            <w:r>
              <w:rPr>
                <w:rFonts w:ascii="仿宋_GB2312" w:eastAsia="仿宋_GB2312"/>
                <w:color w:val="auto"/>
                <w:spacing w:val="-20"/>
                <w:sz w:val="24"/>
                <w:highlight w:val="none"/>
              </w:rPr>
              <w:t xml:space="preserve">                </w:t>
            </w:r>
            <w:r>
              <w:rPr>
                <w:rFonts w:hint="eastAsia" w:ascii="仿宋_GB2312" w:eastAsia="仿宋_GB2312"/>
                <w:color w:val="auto"/>
                <w:spacing w:val="-20"/>
                <w:sz w:val="24"/>
                <w:highlight w:val="none"/>
              </w:rPr>
              <w:t>元</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（大写）</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收款单位账户名称</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收款单位开户银行</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收款单位账号</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jc w:val="center"/>
        </w:trPr>
        <w:tc>
          <w:tcPr>
            <w:tcW w:w="22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退款原因</w:t>
            </w:r>
          </w:p>
        </w:tc>
        <w:tc>
          <w:tcPr>
            <w:tcW w:w="65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8784" w:type="dxa"/>
            <w:gridSpan w:val="6"/>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本公司保证所提供以上信息及资料均真实准确，如有不实愿承担法律和经济责任。</w:t>
            </w:r>
          </w:p>
          <w:p>
            <w:pPr>
              <w:spacing w:line="460" w:lineRule="exact"/>
              <w:rPr>
                <w:rFonts w:ascii="仿宋_GB2312" w:eastAsia="仿宋_GB2312"/>
                <w:color w:val="auto"/>
                <w:spacing w:val="-20"/>
                <w:sz w:val="24"/>
                <w:highlight w:val="none"/>
              </w:rPr>
            </w:pPr>
            <w:r>
              <w:rPr>
                <w:rFonts w:hint="eastAsia" w:ascii="仿宋_GB2312" w:eastAsia="仿宋_GB2312"/>
                <w:color w:val="auto"/>
                <w:spacing w:val="-20"/>
                <w:sz w:val="24"/>
                <w:highlight w:val="none"/>
              </w:rPr>
              <w:t xml:space="preserve">   法定代表人（签章）:                                  </w:t>
            </w:r>
            <w:r>
              <w:rPr>
                <w:rFonts w:hint="eastAsia" w:ascii="仿宋_GB2312" w:hAnsi="仿宋" w:eastAsia="仿宋_GB2312"/>
                <w:color w:val="auto"/>
                <w:sz w:val="24"/>
                <w:highlight w:val="none"/>
              </w:rPr>
              <w:t>申请人（企业公章）：</w:t>
            </w:r>
          </w:p>
          <w:p>
            <w:pPr>
              <w:wordWrap w:val="0"/>
              <w:spacing w:line="460" w:lineRule="exact"/>
              <w:ind w:right="400"/>
              <w:rPr>
                <w:rFonts w:ascii="仿宋_GB2312" w:eastAsia="仿宋_GB2312"/>
                <w:color w:val="auto"/>
                <w:spacing w:val="-20"/>
                <w:sz w:val="24"/>
                <w:highlight w:val="none"/>
              </w:rPr>
            </w:pPr>
            <w:r>
              <w:rPr>
                <w:rFonts w:hint="eastAsia" w:ascii="仿宋_GB2312" w:eastAsia="仿宋_GB2312"/>
                <w:color w:val="auto"/>
                <w:spacing w:val="-20"/>
                <w:sz w:val="24"/>
                <w:highlight w:val="none"/>
              </w:rPr>
              <w:t xml:space="preserve">   委托代理人（签章）:                                                                       </w:t>
            </w:r>
          </w:p>
          <w:p>
            <w:pPr>
              <w:wordWrap w:val="0"/>
              <w:spacing w:line="460" w:lineRule="exact"/>
              <w:ind w:right="400"/>
              <w:jc w:val="right"/>
              <w:rPr>
                <w:rFonts w:ascii="仿宋_GB2312" w:eastAsia="仿宋_GB2312"/>
                <w:color w:val="auto"/>
                <w:spacing w:val="-20"/>
                <w:sz w:val="24"/>
                <w:highlight w:val="none"/>
              </w:rPr>
            </w:pPr>
            <w:r>
              <w:rPr>
                <w:rFonts w:ascii="仿宋_GB2312" w:eastAsia="仿宋_GB2312"/>
                <w:color w:val="auto"/>
                <w:spacing w:val="-20"/>
                <w:sz w:val="24"/>
                <w:highlight w:val="none"/>
              </w:rPr>
              <w:t xml:space="preserve">  </w:t>
            </w:r>
            <w:r>
              <w:rPr>
                <w:rFonts w:hint="eastAsia" w:ascii="仿宋_GB2312" w:eastAsia="仿宋_GB2312"/>
                <w:color w:val="auto"/>
                <w:spacing w:val="-20"/>
                <w:sz w:val="24"/>
                <w:highlight w:val="none"/>
              </w:rPr>
              <w:t>年        月        日</w:t>
            </w:r>
          </w:p>
        </w:tc>
      </w:tr>
    </w:tbl>
    <w:p>
      <w:pPr>
        <w:spacing w:line="360" w:lineRule="auto"/>
        <w:rPr>
          <w:rFonts w:ascii="黑体" w:hAnsi="宋体" w:eastAsia="黑体"/>
          <w:color w:val="auto"/>
          <w:sz w:val="32"/>
          <w:szCs w:val="32"/>
          <w:highlight w:val="none"/>
        </w:rPr>
      </w:pPr>
    </w:p>
    <w:p>
      <w:pPr>
        <w:spacing w:after="0" w:line="560" w:lineRule="exact"/>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18</w:t>
      </w:r>
    </w:p>
    <w:p>
      <w:pPr>
        <w:spacing w:after="0" w:line="560" w:lineRule="exact"/>
        <w:rPr>
          <w:rFonts w:hint="eastAsia" w:ascii="Arial Unicode MS" w:hAnsi="Arial Unicode MS" w:eastAsia="Arial Unicode MS" w:cs="Arial Unicode MS"/>
          <w:b w:val="0"/>
          <w:bCs/>
          <w:color w:val="auto"/>
          <w:sz w:val="44"/>
          <w:szCs w:val="44"/>
          <w:highlight w:val="none"/>
        </w:rPr>
      </w:pPr>
      <w:r>
        <w:rPr>
          <w:rFonts w:hint="eastAsia" w:ascii="Arial Unicode MS" w:hAnsi="Arial Unicode MS" w:eastAsia="Arial Unicode MS" w:cs="Arial Unicode MS"/>
          <w:b w:val="0"/>
          <w:bCs/>
          <w:color w:val="auto"/>
          <w:sz w:val="44"/>
          <w:szCs w:val="44"/>
          <w:highlight w:val="none"/>
        </w:rPr>
        <w:t>商品房预售资金监管网签撤销退款通知书</w:t>
      </w:r>
    </w:p>
    <w:p>
      <w:pPr>
        <w:spacing w:after="0" w:line="560" w:lineRule="exact"/>
        <w:ind w:right="480" w:firstLine="5740" w:firstLineChars="2050"/>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办件号： </w:t>
      </w: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813"/>
        <w:gridCol w:w="251"/>
        <w:gridCol w:w="516"/>
        <w:gridCol w:w="981"/>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pacing w:val="-20"/>
                <w:sz w:val="24"/>
                <w:highlight w:val="none"/>
              </w:rPr>
              <w:t>企业名称</w:t>
            </w:r>
          </w:p>
        </w:tc>
        <w:tc>
          <w:tcPr>
            <w:tcW w:w="6061"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pacing w:val="-20"/>
                <w:sz w:val="24"/>
                <w:highlight w:val="none"/>
              </w:rPr>
            </w:pPr>
            <w:r>
              <w:rPr>
                <w:rFonts w:hint="eastAsia" w:ascii="仿宋_GB2312" w:eastAsia="仿宋_GB2312"/>
                <w:color w:val="auto"/>
                <w:spacing w:val="-20"/>
                <w:sz w:val="24"/>
                <w:highlight w:val="none"/>
              </w:rPr>
              <w:t>委托代理人</w:t>
            </w:r>
          </w:p>
        </w:tc>
        <w:tc>
          <w:tcPr>
            <w:tcW w:w="2064"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联系电话</w:t>
            </w:r>
          </w:p>
        </w:tc>
        <w:tc>
          <w:tcPr>
            <w:tcW w:w="25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监管项目</w:t>
            </w:r>
          </w:p>
        </w:tc>
        <w:tc>
          <w:tcPr>
            <w:tcW w:w="6061"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监管协议号</w:t>
            </w:r>
          </w:p>
        </w:tc>
        <w:tc>
          <w:tcPr>
            <w:tcW w:w="6061"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监管银行</w:t>
            </w:r>
          </w:p>
        </w:tc>
        <w:tc>
          <w:tcPr>
            <w:tcW w:w="6061"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监管账户户名</w:t>
            </w:r>
          </w:p>
        </w:tc>
        <w:tc>
          <w:tcPr>
            <w:tcW w:w="6061"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监管账号</w:t>
            </w:r>
          </w:p>
        </w:tc>
        <w:tc>
          <w:tcPr>
            <w:tcW w:w="6061"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网签合同号</w:t>
            </w:r>
          </w:p>
        </w:tc>
        <w:tc>
          <w:tcPr>
            <w:tcW w:w="6061" w:type="dxa"/>
            <w:gridSpan w:val="5"/>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auto"/>
                <w:sz w:val="24"/>
                <w:highlight w:val="none"/>
              </w:rPr>
            </w:pPr>
            <w:r>
              <w:rPr>
                <w:rFonts w:hint="eastAsia" w:ascii="仿宋_GB2312" w:eastAsia="仿宋_GB2312"/>
                <w:color w:val="auto"/>
                <w:sz w:val="24"/>
                <w:highlight w:val="none"/>
              </w:rPr>
              <w:t>申请退款金额</w:t>
            </w:r>
          </w:p>
        </w:tc>
        <w:tc>
          <w:tcPr>
            <w:tcW w:w="1813" w:type="dxa"/>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r>
              <w:rPr>
                <w:rFonts w:hint="eastAsia" w:ascii="仿宋_GB2312" w:eastAsia="仿宋_GB2312"/>
                <w:color w:val="auto"/>
                <w:sz w:val="24"/>
                <w:highlight w:val="none"/>
              </w:rPr>
              <w:t xml:space="preserve">            元</w:t>
            </w:r>
          </w:p>
        </w:tc>
        <w:tc>
          <w:tcPr>
            <w:tcW w:w="767"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p>
            <w:pPr>
              <w:rPr>
                <w:rFonts w:ascii="仿宋_GB2312" w:eastAsia="仿宋_GB2312"/>
                <w:color w:val="auto"/>
                <w:sz w:val="24"/>
                <w:highlight w:val="none"/>
              </w:rPr>
            </w:pPr>
            <w:r>
              <w:rPr>
                <w:rFonts w:hint="eastAsia" w:ascii="仿宋_GB2312" w:eastAsia="仿宋_GB2312"/>
                <w:color w:val="auto"/>
                <w:sz w:val="24"/>
                <w:highlight w:val="none"/>
              </w:rPr>
              <w:t>大写</w:t>
            </w:r>
          </w:p>
        </w:tc>
        <w:tc>
          <w:tcPr>
            <w:tcW w:w="3481" w:type="dxa"/>
            <w:gridSpan w:val="2"/>
            <w:tcBorders>
              <w:top w:val="single" w:color="auto" w:sz="4" w:space="0"/>
              <w:left w:val="single" w:color="auto" w:sz="4" w:space="0"/>
              <w:bottom w:val="single" w:color="auto" w:sz="4" w:space="0"/>
              <w:right w:val="single" w:color="auto" w:sz="4" w:space="0"/>
            </w:tcBorders>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235" w:type="dxa"/>
            <w:tcBorders>
              <w:top w:val="single" w:color="auto" w:sz="4" w:space="0"/>
              <w:left w:val="single" w:color="auto" w:sz="4" w:space="0"/>
              <w:bottom w:val="single" w:color="auto" w:sz="4" w:space="0"/>
              <w:right w:val="single" w:color="auto"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收款单位账户名称</w:t>
            </w:r>
          </w:p>
        </w:tc>
        <w:tc>
          <w:tcPr>
            <w:tcW w:w="6061"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235" w:type="dxa"/>
            <w:tcBorders>
              <w:top w:val="single" w:color="auto" w:sz="4" w:space="0"/>
              <w:left w:val="single" w:color="auto" w:sz="4" w:space="0"/>
              <w:bottom w:val="single" w:color="auto" w:sz="4" w:space="0"/>
              <w:right w:val="single" w:color="auto"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收款单位开户银行</w:t>
            </w:r>
          </w:p>
        </w:tc>
        <w:tc>
          <w:tcPr>
            <w:tcW w:w="6061"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235" w:type="dxa"/>
            <w:tcBorders>
              <w:top w:val="single" w:color="auto" w:sz="4" w:space="0"/>
              <w:left w:val="single" w:color="auto" w:sz="4" w:space="0"/>
              <w:bottom w:val="single" w:color="auto" w:sz="4" w:space="0"/>
              <w:right w:val="single" w:color="auto"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收款单位账号</w:t>
            </w:r>
          </w:p>
        </w:tc>
        <w:tc>
          <w:tcPr>
            <w:tcW w:w="6061"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trPr>
        <w:tc>
          <w:tcPr>
            <w:tcW w:w="2235" w:type="dxa"/>
            <w:tcBorders>
              <w:top w:val="single" w:color="auto" w:sz="4" w:space="0"/>
              <w:left w:val="single" w:color="auto" w:sz="4" w:space="0"/>
              <w:bottom w:val="single" w:color="auto" w:sz="4" w:space="0"/>
              <w:right w:val="single" w:color="auto" w:sz="4" w:space="0"/>
            </w:tcBorders>
            <w:vAlign w:val="center"/>
          </w:tcPr>
          <w:p>
            <w:pPr>
              <w:spacing w:line="264" w:lineRule="atLeast"/>
              <w:jc w:val="center"/>
              <w:rPr>
                <w:rFonts w:ascii="仿宋_GB2312" w:hAnsi="宋体" w:eastAsia="仿宋_GB2312" w:cs="宋体"/>
                <w:bCs/>
                <w:color w:val="auto"/>
                <w:sz w:val="24"/>
                <w:highlight w:val="none"/>
              </w:rPr>
            </w:pPr>
            <w:r>
              <w:rPr>
                <w:rFonts w:hint="eastAsia" w:ascii="仿宋_GB2312" w:hAnsi="宋体" w:eastAsia="仿宋_GB2312" w:cs="宋体"/>
                <w:bCs/>
                <w:color w:val="auto"/>
                <w:sz w:val="24"/>
                <w:highlight w:val="none"/>
              </w:rPr>
              <w:t>原因</w:t>
            </w:r>
          </w:p>
        </w:tc>
        <w:tc>
          <w:tcPr>
            <w:tcW w:w="6061"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264" w:lineRule="atLeast"/>
              <w:ind w:right="480"/>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w:t>
            </w:r>
          </w:p>
          <w:p>
            <w:pPr>
              <w:spacing w:line="264" w:lineRule="atLeast"/>
              <w:ind w:right="480"/>
              <w:jc w:val="center"/>
              <w:rPr>
                <w:rFonts w:ascii="仿宋_GB2312" w:hAnsi="宋体" w:eastAsia="仿宋_GB2312" w:cs="宋体"/>
                <w:color w:val="auto"/>
                <w:sz w:val="24"/>
                <w:highlight w:val="none"/>
              </w:rPr>
            </w:pPr>
          </w:p>
          <w:p>
            <w:pPr>
              <w:ind w:firstLine="2040" w:firstLineChars="850"/>
              <w:jc w:val="center"/>
              <w:rPr>
                <w:rFonts w:hint="eastAsia" w:ascii="仿宋_GB2312" w:eastAsia="仿宋_GB2312"/>
                <w:color w:val="auto"/>
                <w:sz w:val="24"/>
                <w:highlight w:val="none"/>
              </w:rPr>
            </w:pPr>
            <w:r>
              <w:rPr>
                <w:rFonts w:ascii="仿宋_GB2312" w:hAnsi="宋体" w:eastAsia="仿宋_GB2312" w:cs="宋体"/>
                <w:color w:val="auto"/>
                <w:sz w:val="24"/>
                <w:highlight w:val="none"/>
              </w:rPr>
              <w:t xml:space="preserve">         </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lang w:eastAsia="zh-CN"/>
              </w:rPr>
              <w:t>巩留县</w:t>
            </w:r>
            <w:r>
              <w:rPr>
                <w:rFonts w:hint="eastAsia" w:ascii="仿宋_GB2312" w:eastAsia="仿宋_GB2312"/>
                <w:color w:val="auto"/>
                <w:sz w:val="24"/>
                <w:highlight w:val="none"/>
              </w:rPr>
              <w:t>房地产管理</w:t>
            </w:r>
            <w:r>
              <w:rPr>
                <w:rFonts w:hint="eastAsia" w:ascii="仿宋_GB2312" w:eastAsia="仿宋_GB2312"/>
                <w:color w:val="auto"/>
                <w:sz w:val="24"/>
                <w:highlight w:val="none"/>
                <w:lang w:eastAsia="zh-CN"/>
              </w:rPr>
              <w:t>所</w:t>
            </w:r>
            <w:r>
              <w:rPr>
                <w:rFonts w:hint="eastAsia" w:ascii="仿宋_GB2312" w:eastAsia="仿宋_GB2312"/>
                <w:color w:val="auto"/>
                <w:sz w:val="24"/>
                <w:highlight w:val="none"/>
              </w:rPr>
              <w:t>用章</w:t>
            </w:r>
          </w:p>
          <w:p>
            <w:pPr>
              <w:spacing w:after="0" w:line="264" w:lineRule="atLeast"/>
              <w:ind w:right="735"/>
              <w:jc w:val="center"/>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 xml:space="preserve">                                                 年  月  日</w:t>
            </w:r>
          </w:p>
          <w:p>
            <w:pPr>
              <w:wordWrap w:val="0"/>
              <w:ind w:right="560"/>
              <w:jc w:val="right"/>
              <w:rPr>
                <w:rFonts w:ascii="仿宋_GB2312" w:eastAsia="仿宋_GB2312"/>
                <w:color w:val="auto"/>
                <w:sz w:val="24"/>
                <w:highlight w:val="none"/>
              </w:rPr>
            </w:pPr>
          </w:p>
        </w:tc>
      </w:tr>
    </w:tbl>
    <w:p>
      <w:pPr>
        <w:spacing w:after="0" w:line="560" w:lineRule="exact"/>
        <w:rPr>
          <w:rFonts w:ascii="黑体" w:hAnsi="宋体" w:eastAsia="黑体"/>
          <w:color w:val="auto"/>
          <w:sz w:val="32"/>
          <w:szCs w:val="32"/>
          <w:highlight w:val="none"/>
        </w:rPr>
      </w:pPr>
    </w:p>
    <w:p>
      <w:pPr>
        <w:rPr>
          <w:rFonts w:hint="eastAsia"/>
        </w:rPr>
      </w:pPr>
    </w:p>
    <w:p>
      <w:pPr>
        <w:pStyle w:val="26"/>
        <w:ind w:left="0" w:leftChars="0" w:firstLine="0" w:firstLineChars="0"/>
        <w:jc w:val="both"/>
        <w:rPr>
          <w:rFonts w:hint="eastAsia"/>
          <w:lang w:eastAsia="zh-CN"/>
        </w:rPr>
      </w:pPr>
    </w:p>
    <w:sectPr>
      <w:pgSz w:w="11906" w:h="16838"/>
      <w:pgMar w:top="2098" w:right="1474" w:bottom="198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E67C633-D194-4D66-99E2-EB5B1DB03AF6}"/>
  </w:font>
  <w:font w:name="黑体">
    <w:panose1 w:val="02010609060101010101"/>
    <w:charset w:val="86"/>
    <w:family w:val="auto"/>
    <w:pitch w:val="default"/>
    <w:sig w:usb0="800002BF" w:usb1="38CF7CFA" w:usb2="00000016" w:usb3="00000000" w:csb0="00040001" w:csb1="00000000"/>
    <w:embedRegular r:id="rId2" w:fontKey="{A76CAE7E-839E-45E3-8B5D-DA550D7AB37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B9FE317-CD03-481E-8FE7-BA369C7865B1}"/>
  </w:font>
  <w:font w:name="楷体_GB2312">
    <w:panose1 w:val="02010609030101010101"/>
    <w:charset w:val="86"/>
    <w:family w:val="modern"/>
    <w:pitch w:val="default"/>
    <w:sig w:usb0="00000001" w:usb1="080E0000" w:usb2="00000000" w:usb3="00000000" w:csb0="00040000" w:csb1="00000000"/>
    <w:embedRegular r:id="rId4" w:fontKey="{A3634017-8A38-43D7-9EB5-F3502418CD56}"/>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embedRegular r:id="rId5" w:fontKey="{231D902B-5CDC-4DA0-92C8-8325A7170E1A}"/>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6" w:fontKey="{3A141933-75D2-40F8-A16F-14B090B9344E}"/>
  </w:font>
  <w:font w:name="方正仿宋_GBK">
    <w:panose1 w:val="03000509000000000000"/>
    <w:charset w:val="86"/>
    <w:family w:val="auto"/>
    <w:pitch w:val="default"/>
    <w:sig w:usb0="00000001" w:usb1="080E0000" w:usb2="00000000" w:usb3="00000000" w:csb0="00040000" w:csb1="00000000"/>
    <w:embedRegular r:id="rId7" w:fontKey="{E4673FD4-38F7-41B7-AD8D-8007B254172B}"/>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8" w:fontKey="{D66588BB-6B6D-450B-9877-2FD6DA4AFD71}"/>
  </w:font>
  <w:font w:name="仿宋">
    <w:panose1 w:val="02010609060101010101"/>
    <w:charset w:val="86"/>
    <w:family w:val="auto"/>
    <w:pitch w:val="default"/>
    <w:sig w:usb0="800002BF" w:usb1="38CF7CFA" w:usb2="00000016" w:usb3="00000000" w:csb0="00040001" w:csb1="00000000"/>
    <w:embedRegular r:id="rId9" w:fontKey="{E51F6F11-86E1-40FD-83A6-9F8E9F84F9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decimal"/>
      <w:lvlText w:val="%1.%2"/>
      <w:lvlJc w:val="left"/>
      <w:pPr>
        <w:tabs>
          <w:tab w:val="left" w:pos="3240"/>
        </w:tabs>
        <w:ind w:left="3240" w:firstLine="0"/>
      </w:pPr>
      <w:rPr>
        <w:rFonts w:hint="eastAsia" w:ascii="Times New Roman" w:hAnsi="Times New Roman" w:cs="Times New Roman"/>
        <w:b w:val="0"/>
        <w:bCs w:val="0"/>
        <w:i w:val="0"/>
        <w:iCs w:val="0"/>
        <w:caps w:val="0"/>
        <w:smallCaps w:val="0"/>
        <w:strike w:val="0"/>
        <w:dstrike w:val="0"/>
        <w:vanish w:val="0"/>
        <w:spacing w:val="0"/>
        <w:position w:val="0"/>
        <w:u w:val="none"/>
        <w:vertAlign w:val="baseline"/>
      </w:rPr>
    </w:lvl>
    <w:lvl w:ilvl="2" w:tentative="0">
      <w:start w:val="1"/>
      <w:numFmt w:val="decimal"/>
      <w:pStyle w:val="27"/>
      <w:lvlText w:val="%1.%2.%3"/>
      <w:lvlJc w:val="left"/>
      <w:pPr>
        <w:tabs>
          <w:tab w:val="left" w:pos="0"/>
        </w:tabs>
        <w:ind w:left="0" w:firstLine="0"/>
      </w:pPr>
      <w:rPr>
        <w:rFonts w:hint="default" w:ascii="Times New Roman" w:hAnsi="Times New Roman" w:cs="Times New Roman"/>
      </w:rPr>
    </w:lvl>
    <w:lvl w:ilvl="3" w:tentative="0">
      <w:start w:val="1"/>
      <w:numFmt w:val="decimal"/>
      <w:lvlText w:val="%3%1.%2..%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xYzJmOGQyMmNjOWJlZjgyZDIxZmIxZmFkYzY3MGIifQ=="/>
  </w:docVars>
  <w:rsids>
    <w:rsidRoot w:val="00AA40DD"/>
    <w:rsid w:val="00003B45"/>
    <w:rsid w:val="00011E3C"/>
    <w:rsid w:val="00013C3A"/>
    <w:rsid w:val="00022097"/>
    <w:rsid w:val="000228E0"/>
    <w:rsid w:val="00022D0E"/>
    <w:rsid w:val="0003076A"/>
    <w:rsid w:val="00033183"/>
    <w:rsid w:val="00033DC2"/>
    <w:rsid w:val="00034C6B"/>
    <w:rsid w:val="00036F92"/>
    <w:rsid w:val="00037286"/>
    <w:rsid w:val="00043C30"/>
    <w:rsid w:val="00074021"/>
    <w:rsid w:val="00081902"/>
    <w:rsid w:val="000824B9"/>
    <w:rsid w:val="00095AB2"/>
    <w:rsid w:val="000A117D"/>
    <w:rsid w:val="000A7ADA"/>
    <w:rsid w:val="000B0F30"/>
    <w:rsid w:val="000B349A"/>
    <w:rsid w:val="000B5191"/>
    <w:rsid w:val="000B7583"/>
    <w:rsid w:val="000C18C6"/>
    <w:rsid w:val="000C237E"/>
    <w:rsid w:val="000C2F08"/>
    <w:rsid w:val="000C3B1C"/>
    <w:rsid w:val="000D3C96"/>
    <w:rsid w:val="000D76EF"/>
    <w:rsid w:val="000E5A30"/>
    <w:rsid w:val="000F4154"/>
    <w:rsid w:val="001044E1"/>
    <w:rsid w:val="00107089"/>
    <w:rsid w:val="00120A73"/>
    <w:rsid w:val="00127F88"/>
    <w:rsid w:val="00127FE0"/>
    <w:rsid w:val="001368BC"/>
    <w:rsid w:val="001406D2"/>
    <w:rsid w:val="001407F2"/>
    <w:rsid w:val="0014120E"/>
    <w:rsid w:val="001477C1"/>
    <w:rsid w:val="001529D1"/>
    <w:rsid w:val="001541F0"/>
    <w:rsid w:val="00154825"/>
    <w:rsid w:val="00156D4E"/>
    <w:rsid w:val="00156E97"/>
    <w:rsid w:val="00160CF3"/>
    <w:rsid w:val="00162D6F"/>
    <w:rsid w:val="001645E7"/>
    <w:rsid w:val="00164A0A"/>
    <w:rsid w:val="00165FC5"/>
    <w:rsid w:val="00171151"/>
    <w:rsid w:val="00181D13"/>
    <w:rsid w:val="00181F6D"/>
    <w:rsid w:val="00184E14"/>
    <w:rsid w:val="001859CA"/>
    <w:rsid w:val="001904A1"/>
    <w:rsid w:val="00196765"/>
    <w:rsid w:val="001A3098"/>
    <w:rsid w:val="001A7C04"/>
    <w:rsid w:val="001C2617"/>
    <w:rsid w:val="001C2818"/>
    <w:rsid w:val="001D73A9"/>
    <w:rsid w:val="001E1B07"/>
    <w:rsid w:val="001E2FBE"/>
    <w:rsid w:val="001E3721"/>
    <w:rsid w:val="001F3B41"/>
    <w:rsid w:val="001F4962"/>
    <w:rsid w:val="00201045"/>
    <w:rsid w:val="00201CBE"/>
    <w:rsid w:val="00205027"/>
    <w:rsid w:val="00205462"/>
    <w:rsid w:val="00213113"/>
    <w:rsid w:val="002146FB"/>
    <w:rsid w:val="00214F3E"/>
    <w:rsid w:val="00216DA6"/>
    <w:rsid w:val="0022409D"/>
    <w:rsid w:val="002448C1"/>
    <w:rsid w:val="002454E7"/>
    <w:rsid w:val="0024601E"/>
    <w:rsid w:val="00246400"/>
    <w:rsid w:val="0024663D"/>
    <w:rsid w:val="002478D8"/>
    <w:rsid w:val="00253326"/>
    <w:rsid w:val="00255445"/>
    <w:rsid w:val="00256C25"/>
    <w:rsid w:val="00261A1C"/>
    <w:rsid w:val="0026722D"/>
    <w:rsid w:val="00271792"/>
    <w:rsid w:val="002730AA"/>
    <w:rsid w:val="002749DF"/>
    <w:rsid w:val="00274E4B"/>
    <w:rsid w:val="00275A04"/>
    <w:rsid w:val="002808FD"/>
    <w:rsid w:val="00282B99"/>
    <w:rsid w:val="002842A8"/>
    <w:rsid w:val="00285807"/>
    <w:rsid w:val="0029032F"/>
    <w:rsid w:val="0029763B"/>
    <w:rsid w:val="002A16E3"/>
    <w:rsid w:val="002A52AB"/>
    <w:rsid w:val="002B13F2"/>
    <w:rsid w:val="002B16FB"/>
    <w:rsid w:val="002B74DA"/>
    <w:rsid w:val="002C483A"/>
    <w:rsid w:val="002C53BD"/>
    <w:rsid w:val="002C561E"/>
    <w:rsid w:val="002D1865"/>
    <w:rsid w:val="002D6FEC"/>
    <w:rsid w:val="002E05F8"/>
    <w:rsid w:val="002E25B2"/>
    <w:rsid w:val="002E703C"/>
    <w:rsid w:val="002E74F5"/>
    <w:rsid w:val="002F4FC0"/>
    <w:rsid w:val="002F778A"/>
    <w:rsid w:val="002F79A5"/>
    <w:rsid w:val="00301A7A"/>
    <w:rsid w:val="00302AD2"/>
    <w:rsid w:val="003031E8"/>
    <w:rsid w:val="00304001"/>
    <w:rsid w:val="00306124"/>
    <w:rsid w:val="003229F1"/>
    <w:rsid w:val="003239DB"/>
    <w:rsid w:val="00333621"/>
    <w:rsid w:val="00334777"/>
    <w:rsid w:val="00344787"/>
    <w:rsid w:val="0035220D"/>
    <w:rsid w:val="00355A26"/>
    <w:rsid w:val="00355C2F"/>
    <w:rsid w:val="00355D81"/>
    <w:rsid w:val="00362976"/>
    <w:rsid w:val="003638CE"/>
    <w:rsid w:val="00370E21"/>
    <w:rsid w:val="0037139F"/>
    <w:rsid w:val="0037279B"/>
    <w:rsid w:val="00374185"/>
    <w:rsid w:val="00384E4B"/>
    <w:rsid w:val="00385C82"/>
    <w:rsid w:val="003861F6"/>
    <w:rsid w:val="003939C3"/>
    <w:rsid w:val="003A0C0C"/>
    <w:rsid w:val="003B1402"/>
    <w:rsid w:val="003B26D3"/>
    <w:rsid w:val="003B379C"/>
    <w:rsid w:val="003B3978"/>
    <w:rsid w:val="003B7F35"/>
    <w:rsid w:val="003C512B"/>
    <w:rsid w:val="003E6198"/>
    <w:rsid w:val="003F0FB4"/>
    <w:rsid w:val="003F3E35"/>
    <w:rsid w:val="00401511"/>
    <w:rsid w:val="00402F0C"/>
    <w:rsid w:val="004031BD"/>
    <w:rsid w:val="00403625"/>
    <w:rsid w:val="004059F1"/>
    <w:rsid w:val="00405B37"/>
    <w:rsid w:val="004069D1"/>
    <w:rsid w:val="00420EC2"/>
    <w:rsid w:val="00426283"/>
    <w:rsid w:val="004309B3"/>
    <w:rsid w:val="00434BF3"/>
    <w:rsid w:val="004352F7"/>
    <w:rsid w:val="00435F6A"/>
    <w:rsid w:val="00436295"/>
    <w:rsid w:val="00441380"/>
    <w:rsid w:val="00453182"/>
    <w:rsid w:val="004565CF"/>
    <w:rsid w:val="0046005E"/>
    <w:rsid w:val="004662F0"/>
    <w:rsid w:val="00470D38"/>
    <w:rsid w:val="00480045"/>
    <w:rsid w:val="004801CD"/>
    <w:rsid w:val="00482908"/>
    <w:rsid w:val="00482ADE"/>
    <w:rsid w:val="00485EB8"/>
    <w:rsid w:val="0049297C"/>
    <w:rsid w:val="00493C3D"/>
    <w:rsid w:val="004966D0"/>
    <w:rsid w:val="004A1941"/>
    <w:rsid w:val="004A229E"/>
    <w:rsid w:val="004B417B"/>
    <w:rsid w:val="004B5734"/>
    <w:rsid w:val="004C7125"/>
    <w:rsid w:val="004D5A1C"/>
    <w:rsid w:val="004D7A4C"/>
    <w:rsid w:val="004D7D31"/>
    <w:rsid w:val="004E7401"/>
    <w:rsid w:val="004F0B53"/>
    <w:rsid w:val="004F39D2"/>
    <w:rsid w:val="004F609F"/>
    <w:rsid w:val="00501F41"/>
    <w:rsid w:val="005155C3"/>
    <w:rsid w:val="00516DFA"/>
    <w:rsid w:val="00520340"/>
    <w:rsid w:val="005203ED"/>
    <w:rsid w:val="00525797"/>
    <w:rsid w:val="00525B8E"/>
    <w:rsid w:val="00533293"/>
    <w:rsid w:val="005364DB"/>
    <w:rsid w:val="005404CD"/>
    <w:rsid w:val="00546004"/>
    <w:rsid w:val="00561D69"/>
    <w:rsid w:val="00567FAA"/>
    <w:rsid w:val="00585E06"/>
    <w:rsid w:val="005865D5"/>
    <w:rsid w:val="0058713D"/>
    <w:rsid w:val="00587C8E"/>
    <w:rsid w:val="00592E38"/>
    <w:rsid w:val="005A576F"/>
    <w:rsid w:val="005A57EE"/>
    <w:rsid w:val="005A60EB"/>
    <w:rsid w:val="005A62C0"/>
    <w:rsid w:val="005B0560"/>
    <w:rsid w:val="005B0CDA"/>
    <w:rsid w:val="005B4B5B"/>
    <w:rsid w:val="005B7622"/>
    <w:rsid w:val="005C3877"/>
    <w:rsid w:val="005D7D3B"/>
    <w:rsid w:val="005E262E"/>
    <w:rsid w:val="005E643E"/>
    <w:rsid w:val="005F22DF"/>
    <w:rsid w:val="00604FB1"/>
    <w:rsid w:val="006074CB"/>
    <w:rsid w:val="00610C8C"/>
    <w:rsid w:val="00621681"/>
    <w:rsid w:val="0062432D"/>
    <w:rsid w:val="006316D1"/>
    <w:rsid w:val="00631797"/>
    <w:rsid w:val="00633D13"/>
    <w:rsid w:val="00636BAA"/>
    <w:rsid w:val="00640F44"/>
    <w:rsid w:val="00644468"/>
    <w:rsid w:val="00646436"/>
    <w:rsid w:val="00647679"/>
    <w:rsid w:val="00657814"/>
    <w:rsid w:val="006578BD"/>
    <w:rsid w:val="00657C26"/>
    <w:rsid w:val="00660D1D"/>
    <w:rsid w:val="00665F81"/>
    <w:rsid w:val="00667D16"/>
    <w:rsid w:val="00685DAA"/>
    <w:rsid w:val="006A35ED"/>
    <w:rsid w:val="006A600A"/>
    <w:rsid w:val="006B16EB"/>
    <w:rsid w:val="006B2B38"/>
    <w:rsid w:val="006B3A7B"/>
    <w:rsid w:val="006C20E7"/>
    <w:rsid w:val="006C229D"/>
    <w:rsid w:val="006C3104"/>
    <w:rsid w:val="006C6E01"/>
    <w:rsid w:val="006D12F6"/>
    <w:rsid w:val="006D4D5E"/>
    <w:rsid w:val="006D70AF"/>
    <w:rsid w:val="006D727F"/>
    <w:rsid w:val="006E2122"/>
    <w:rsid w:val="006E237E"/>
    <w:rsid w:val="006E275E"/>
    <w:rsid w:val="006F1018"/>
    <w:rsid w:val="006F61CA"/>
    <w:rsid w:val="00700A9D"/>
    <w:rsid w:val="00700E1B"/>
    <w:rsid w:val="00704A40"/>
    <w:rsid w:val="007050EA"/>
    <w:rsid w:val="00711ACE"/>
    <w:rsid w:val="00711C53"/>
    <w:rsid w:val="00713112"/>
    <w:rsid w:val="007154D3"/>
    <w:rsid w:val="0073313E"/>
    <w:rsid w:val="00733C4C"/>
    <w:rsid w:val="00737CD8"/>
    <w:rsid w:val="00741575"/>
    <w:rsid w:val="00744B98"/>
    <w:rsid w:val="00750D36"/>
    <w:rsid w:val="00750D5E"/>
    <w:rsid w:val="007526B8"/>
    <w:rsid w:val="007554F5"/>
    <w:rsid w:val="00756640"/>
    <w:rsid w:val="0075722E"/>
    <w:rsid w:val="007614F8"/>
    <w:rsid w:val="00761B7A"/>
    <w:rsid w:val="007734F2"/>
    <w:rsid w:val="00786260"/>
    <w:rsid w:val="007865A6"/>
    <w:rsid w:val="00786666"/>
    <w:rsid w:val="00787C68"/>
    <w:rsid w:val="00790611"/>
    <w:rsid w:val="00794BA8"/>
    <w:rsid w:val="00795911"/>
    <w:rsid w:val="007A48F4"/>
    <w:rsid w:val="007A7983"/>
    <w:rsid w:val="007B0F85"/>
    <w:rsid w:val="007B17EB"/>
    <w:rsid w:val="007B3F68"/>
    <w:rsid w:val="007B7937"/>
    <w:rsid w:val="007C137E"/>
    <w:rsid w:val="007C2768"/>
    <w:rsid w:val="007C58A8"/>
    <w:rsid w:val="007D00C0"/>
    <w:rsid w:val="007D038D"/>
    <w:rsid w:val="007D1E0A"/>
    <w:rsid w:val="007E0498"/>
    <w:rsid w:val="007E1116"/>
    <w:rsid w:val="007E340E"/>
    <w:rsid w:val="007F1517"/>
    <w:rsid w:val="007F453B"/>
    <w:rsid w:val="007F52BF"/>
    <w:rsid w:val="007F5314"/>
    <w:rsid w:val="00806B24"/>
    <w:rsid w:val="00810F1C"/>
    <w:rsid w:val="00812592"/>
    <w:rsid w:val="008206E3"/>
    <w:rsid w:val="00826773"/>
    <w:rsid w:val="00826E1C"/>
    <w:rsid w:val="00827DFC"/>
    <w:rsid w:val="00832072"/>
    <w:rsid w:val="0083355D"/>
    <w:rsid w:val="008358E0"/>
    <w:rsid w:val="0084067F"/>
    <w:rsid w:val="00840F7E"/>
    <w:rsid w:val="00842CF2"/>
    <w:rsid w:val="00850492"/>
    <w:rsid w:val="00850EB6"/>
    <w:rsid w:val="00860539"/>
    <w:rsid w:val="00861720"/>
    <w:rsid w:val="0086248A"/>
    <w:rsid w:val="00866200"/>
    <w:rsid w:val="00867E81"/>
    <w:rsid w:val="00870F1D"/>
    <w:rsid w:val="0087345D"/>
    <w:rsid w:val="008742AA"/>
    <w:rsid w:val="00876333"/>
    <w:rsid w:val="00883D76"/>
    <w:rsid w:val="008873C7"/>
    <w:rsid w:val="008976A5"/>
    <w:rsid w:val="008A5440"/>
    <w:rsid w:val="008A7071"/>
    <w:rsid w:val="008B2DB6"/>
    <w:rsid w:val="008B312D"/>
    <w:rsid w:val="008B7996"/>
    <w:rsid w:val="008C22D8"/>
    <w:rsid w:val="008C4486"/>
    <w:rsid w:val="008C5AC9"/>
    <w:rsid w:val="008D141F"/>
    <w:rsid w:val="008D68EB"/>
    <w:rsid w:val="008E0BDB"/>
    <w:rsid w:val="008F18F0"/>
    <w:rsid w:val="008F28E9"/>
    <w:rsid w:val="00901E58"/>
    <w:rsid w:val="009112AA"/>
    <w:rsid w:val="00911607"/>
    <w:rsid w:val="00913CC9"/>
    <w:rsid w:val="009266F7"/>
    <w:rsid w:val="009272B0"/>
    <w:rsid w:val="00935D52"/>
    <w:rsid w:val="0093676E"/>
    <w:rsid w:val="009367DF"/>
    <w:rsid w:val="00946B82"/>
    <w:rsid w:val="009517F4"/>
    <w:rsid w:val="00952E85"/>
    <w:rsid w:val="0095784F"/>
    <w:rsid w:val="0096314D"/>
    <w:rsid w:val="00967462"/>
    <w:rsid w:val="009758EE"/>
    <w:rsid w:val="00975C4A"/>
    <w:rsid w:val="00976E70"/>
    <w:rsid w:val="00977BD6"/>
    <w:rsid w:val="00980362"/>
    <w:rsid w:val="00983035"/>
    <w:rsid w:val="00984087"/>
    <w:rsid w:val="00990118"/>
    <w:rsid w:val="009949C9"/>
    <w:rsid w:val="009A3C6F"/>
    <w:rsid w:val="009A7689"/>
    <w:rsid w:val="009B3098"/>
    <w:rsid w:val="009B37F1"/>
    <w:rsid w:val="009B5825"/>
    <w:rsid w:val="009B6AD0"/>
    <w:rsid w:val="009D188A"/>
    <w:rsid w:val="009D273D"/>
    <w:rsid w:val="009D2A1B"/>
    <w:rsid w:val="009D2CD7"/>
    <w:rsid w:val="009D62F3"/>
    <w:rsid w:val="009E0352"/>
    <w:rsid w:val="009E2DC5"/>
    <w:rsid w:val="009E3A9C"/>
    <w:rsid w:val="009E42AF"/>
    <w:rsid w:val="009E471F"/>
    <w:rsid w:val="009E5F5C"/>
    <w:rsid w:val="009F4B42"/>
    <w:rsid w:val="009F4BE4"/>
    <w:rsid w:val="009F5D7F"/>
    <w:rsid w:val="009F6A00"/>
    <w:rsid w:val="00A0572C"/>
    <w:rsid w:val="00A068EF"/>
    <w:rsid w:val="00A07690"/>
    <w:rsid w:val="00A16F3E"/>
    <w:rsid w:val="00A20E96"/>
    <w:rsid w:val="00A238F1"/>
    <w:rsid w:val="00A26A3E"/>
    <w:rsid w:val="00A33DA1"/>
    <w:rsid w:val="00A357F7"/>
    <w:rsid w:val="00A40594"/>
    <w:rsid w:val="00A40BB3"/>
    <w:rsid w:val="00A4165A"/>
    <w:rsid w:val="00A464F2"/>
    <w:rsid w:val="00A47F3A"/>
    <w:rsid w:val="00A53FAF"/>
    <w:rsid w:val="00A54D58"/>
    <w:rsid w:val="00A67FB2"/>
    <w:rsid w:val="00A72E58"/>
    <w:rsid w:val="00A73B02"/>
    <w:rsid w:val="00A74873"/>
    <w:rsid w:val="00A84861"/>
    <w:rsid w:val="00A92330"/>
    <w:rsid w:val="00A93D1A"/>
    <w:rsid w:val="00A94A39"/>
    <w:rsid w:val="00AA2093"/>
    <w:rsid w:val="00AA212C"/>
    <w:rsid w:val="00AA40DD"/>
    <w:rsid w:val="00AA4182"/>
    <w:rsid w:val="00AB30DD"/>
    <w:rsid w:val="00AB67EE"/>
    <w:rsid w:val="00AC48F1"/>
    <w:rsid w:val="00AD2BE9"/>
    <w:rsid w:val="00AE1C4C"/>
    <w:rsid w:val="00AE2178"/>
    <w:rsid w:val="00AE75D7"/>
    <w:rsid w:val="00AF5037"/>
    <w:rsid w:val="00B01CAE"/>
    <w:rsid w:val="00B03AA7"/>
    <w:rsid w:val="00B063F9"/>
    <w:rsid w:val="00B07B32"/>
    <w:rsid w:val="00B11106"/>
    <w:rsid w:val="00B12E72"/>
    <w:rsid w:val="00B23869"/>
    <w:rsid w:val="00B31D44"/>
    <w:rsid w:val="00B36157"/>
    <w:rsid w:val="00B52C17"/>
    <w:rsid w:val="00B54E8F"/>
    <w:rsid w:val="00B54F32"/>
    <w:rsid w:val="00B557F3"/>
    <w:rsid w:val="00B570FC"/>
    <w:rsid w:val="00B63DDB"/>
    <w:rsid w:val="00B702F8"/>
    <w:rsid w:val="00B80947"/>
    <w:rsid w:val="00B8156E"/>
    <w:rsid w:val="00B8386A"/>
    <w:rsid w:val="00B83CBC"/>
    <w:rsid w:val="00B85E5F"/>
    <w:rsid w:val="00B87460"/>
    <w:rsid w:val="00B90351"/>
    <w:rsid w:val="00B91079"/>
    <w:rsid w:val="00B9194B"/>
    <w:rsid w:val="00B91EF4"/>
    <w:rsid w:val="00B9202E"/>
    <w:rsid w:val="00B95B0A"/>
    <w:rsid w:val="00B97BB9"/>
    <w:rsid w:val="00B97C36"/>
    <w:rsid w:val="00BA00E5"/>
    <w:rsid w:val="00BA4506"/>
    <w:rsid w:val="00BA72BC"/>
    <w:rsid w:val="00BC3027"/>
    <w:rsid w:val="00BC4883"/>
    <w:rsid w:val="00BC4D37"/>
    <w:rsid w:val="00BC5CBB"/>
    <w:rsid w:val="00BD05E6"/>
    <w:rsid w:val="00BD44BC"/>
    <w:rsid w:val="00BD5801"/>
    <w:rsid w:val="00BD7BA0"/>
    <w:rsid w:val="00BE61C0"/>
    <w:rsid w:val="00BF2AD4"/>
    <w:rsid w:val="00BF7209"/>
    <w:rsid w:val="00C02248"/>
    <w:rsid w:val="00C03E7F"/>
    <w:rsid w:val="00C12188"/>
    <w:rsid w:val="00C2485A"/>
    <w:rsid w:val="00C25162"/>
    <w:rsid w:val="00C31886"/>
    <w:rsid w:val="00C36790"/>
    <w:rsid w:val="00C36A58"/>
    <w:rsid w:val="00C37A9E"/>
    <w:rsid w:val="00C40272"/>
    <w:rsid w:val="00C43243"/>
    <w:rsid w:val="00C4423A"/>
    <w:rsid w:val="00C47677"/>
    <w:rsid w:val="00C569FF"/>
    <w:rsid w:val="00C64585"/>
    <w:rsid w:val="00C664F9"/>
    <w:rsid w:val="00C72CEC"/>
    <w:rsid w:val="00C7363E"/>
    <w:rsid w:val="00C7668D"/>
    <w:rsid w:val="00C76891"/>
    <w:rsid w:val="00C81405"/>
    <w:rsid w:val="00C8582F"/>
    <w:rsid w:val="00C90771"/>
    <w:rsid w:val="00C910F6"/>
    <w:rsid w:val="00C93EFE"/>
    <w:rsid w:val="00C96B6C"/>
    <w:rsid w:val="00CA2220"/>
    <w:rsid w:val="00CB5CC8"/>
    <w:rsid w:val="00CB6193"/>
    <w:rsid w:val="00CC12FF"/>
    <w:rsid w:val="00CD2162"/>
    <w:rsid w:val="00CD5F9D"/>
    <w:rsid w:val="00CE07F2"/>
    <w:rsid w:val="00CE764D"/>
    <w:rsid w:val="00CF1688"/>
    <w:rsid w:val="00D017AE"/>
    <w:rsid w:val="00D01990"/>
    <w:rsid w:val="00D224BA"/>
    <w:rsid w:val="00D3111A"/>
    <w:rsid w:val="00D33559"/>
    <w:rsid w:val="00D42BD2"/>
    <w:rsid w:val="00D4585A"/>
    <w:rsid w:val="00D6245B"/>
    <w:rsid w:val="00D6545F"/>
    <w:rsid w:val="00D711E7"/>
    <w:rsid w:val="00D74FD2"/>
    <w:rsid w:val="00D80149"/>
    <w:rsid w:val="00D8169F"/>
    <w:rsid w:val="00D83C20"/>
    <w:rsid w:val="00D8483C"/>
    <w:rsid w:val="00D92950"/>
    <w:rsid w:val="00DA31DF"/>
    <w:rsid w:val="00DA3A52"/>
    <w:rsid w:val="00DA4ED7"/>
    <w:rsid w:val="00DA5A5F"/>
    <w:rsid w:val="00DB0A24"/>
    <w:rsid w:val="00DB703C"/>
    <w:rsid w:val="00DC372D"/>
    <w:rsid w:val="00DC709C"/>
    <w:rsid w:val="00DE3CFC"/>
    <w:rsid w:val="00DF1DF9"/>
    <w:rsid w:val="00DF6ADF"/>
    <w:rsid w:val="00DF7349"/>
    <w:rsid w:val="00E036CA"/>
    <w:rsid w:val="00E10A02"/>
    <w:rsid w:val="00E17035"/>
    <w:rsid w:val="00E211BA"/>
    <w:rsid w:val="00E23516"/>
    <w:rsid w:val="00E23D22"/>
    <w:rsid w:val="00E243C5"/>
    <w:rsid w:val="00E24F43"/>
    <w:rsid w:val="00E30806"/>
    <w:rsid w:val="00E32B2C"/>
    <w:rsid w:val="00E42858"/>
    <w:rsid w:val="00E42BCE"/>
    <w:rsid w:val="00E66B7A"/>
    <w:rsid w:val="00E71203"/>
    <w:rsid w:val="00E77614"/>
    <w:rsid w:val="00E817AB"/>
    <w:rsid w:val="00E83348"/>
    <w:rsid w:val="00E858A1"/>
    <w:rsid w:val="00E873D8"/>
    <w:rsid w:val="00E90686"/>
    <w:rsid w:val="00E9366B"/>
    <w:rsid w:val="00E93C79"/>
    <w:rsid w:val="00E95F07"/>
    <w:rsid w:val="00EA561A"/>
    <w:rsid w:val="00EA6AA4"/>
    <w:rsid w:val="00EB21FF"/>
    <w:rsid w:val="00EC043F"/>
    <w:rsid w:val="00EC4643"/>
    <w:rsid w:val="00ED049C"/>
    <w:rsid w:val="00ED3027"/>
    <w:rsid w:val="00EE2544"/>
    <w:rsid w:val="00EF10D1"/>
    <w:rsid w:val="00EF537B"/>
    <w:rsid w:val="00F03065"/>
    <w:rsid w:val="00F079FE"/>
    <w:rsid w:val="00F10272"/>
    <w:rsid w:val="00F10D35"/>
    <w:rsid w:val="00F2303C"/>
    <w:rsid w:val="00F3228C"/>
    <w:rsid w:val="00F32ED5"/>
    <w:rsid w:val="00F340A6"/>
    <w:rsid w:val="00F342F1"/>
    <w:rsid w:val="00F408A2"/>
    <w:rsid w:val="00F50EAB"/>
    <w:rsid w:val="00F5270D"/>
    <w:rsid w:val="00F57112"/>
    <w:rsid w:val="00F57494"/>
    <w:rsid w:val="00F6196E"/>
    <w:rsid w:val="00F633E7"/>
    <w:rsid w:val="00F705B4"/>
    <w:rsid w:val="00F71EF1"/>
    <w:rsid w:val="00F77476"/>
    <w:rsid w:val="00F80570"/>
    <w:rsid w:val="00F834CC"/>
    <w:rsid w:val="00F92CBA"/>
    <w:rsid w:val="00F95E66"/>
    <w:rsid w:val="00F95F46"/>
    <w:rsid w:val="00F965EE"/>
    <w:rsid w:val="00FA19D8"/>
    <w:rsid w:val="00FA3568"/>
    <w:rsid w:val="00FA5318"/>
    <w:rsid w:val="00FB0DF5"/>
    <w:rsid w:val="00FB12D9"/>
    <w:rsid w:val="00FB4E65"/>
    <w:rsid w:val="00FB5F60"/>
    <w:rsid w:val="00FB725A"/>
    <w:rsid w:val="00FC2D11"/>
    <w:rsid w:val="00FD0D3F"/>
    <w:rsid w:val="00FD166B"/>
    <w:rsid w:val="00FD3A49"/>
    <w:rsid w:val="00FD4DCF"/>
    <w:rsid w:val="00FE4771"/>
    <w:rsid w:val="00FF3E57"/>
    <w:rsid w:val="00FF55C2"/>
    <w:rsid w:val="01390638"/>
    <w:rsid w:val="014D480C"/>
    <w:rsid w:val="01862FFA"/>
    <w:rsid w:val="018925F2"/>
    <w:rsid w:val="01B632C3"/>
    <w:rsid w:val="01C42F21"/>
    <w:rsid w:val="01CA4E4D"/>
    <w:rsid w:val="022A4055"/>
    <w:rsid w:val="025F3B49"/>
    <w:rsid w:val="0263640F"/>
    <w:rsid w:val="02696F88"/>
    <w:rsid w:val="028F589B"/>
    <w:rsid w:val="029628A8"/>
    <w:rsid w:val="02977FCF"/>
    <w:rsid w:val="02CC308E"/>
    <w:rsid w:val="02DD44E6"/>
    <w:rsid w:val="02F428F0"/>
    <w:rsid w:val="033A0A30"/>
    <w:rsid w:val="033A5C8E"/>
    <w:rsid w:val="03B83898"/>
    <w:rsid w:val="03C71EAC"/>
    <w:rsid w:val="03EA73AB"/>
    <w:rsid w:val="03F26473"/>
    <w:rsid w:val="03F561CF"/>
    <w:rsid w:val="03F56792"/>
    <w:rsid w:val="04117380"/>
    <w:rsid w:val="048E4E12"/>
    <w:rsid w:val="04B35529"/>
    <w:rsid w:val="04BF593B"/>
    <w:rsid w:val="04C63580"/>
    <w:rsid w:val="04F253D7"/>
    <w:rsid w:val="04F845C5"/>
    <w:rsid w:val="058C0C3A"/>
    <w:rsid w:val="05917B48"/>
    <w:rsid w:val="06511784"/>
    <w:rsid w:val="06554BC8"/>
    <w:rsid w:val="0681719B"/>
    <w:rsid w:val="06A02312"/>
    <w:rsid w:val="06C43AB1"/>
    <w:rsid w:val="07174E50"/>
    <w:rsid w:val="075C6DD1"/>
    <w:rsid w:val="077D3AED"/>
    <w:rsid w:val="07E014B4"/>
    <w:rsid w:val="07FB3A8C"/>
    <w:rsid w:val="080169F8"/>
    <w:rsid w:val="08053829"/>
    <w:rsid w:val="08774E79"/>
    <w:rsid w:val="0907276B"/>
    <w:rsid w:val="094D51B5"/>
    <w:rsid w:val="09650779"/>
    <w:rsid w:val="09863305"/>
    <w:rsid w:val="09DF7F88"/>
    <w:rsid w:val="0A3A17BE"/>
    <w:rsid w:val="0A7B6347"/>
    <w:rsid w:val="0A942B6C"/>
    <w:rsid w:val="0AC25862"/>
    <w:rsid w:val="0BB33198"/>
    <w:rsid w:val="0BF55A86"/>
    <w:rsid w:val="0C064BC1"/>
    <w:rsid w:val="0C083912"/>
    <w:rsid w:val="0C0D6C6E"/>
    <w:rsid w:val="0C6371D9"/>
    <w:rsid w:val="0C734200"/>
    <w:rsid w:val="0C8D62A0"/>
    <w:rsid w:val="0C9C1CEC"/>
    <w:rsid w:val="0CA664C6"/>
    <w:rsid w:val="0CBD5512"/>
    <w:rsid w:val="0CC8097C"/>
    <w:rsid w:val="0D10452F"/>
    <w:rsid w:val="0D545986"/>
    <w:rsid w:val="0D8070A1"/>
    <w:rsid w:val="0D8E3F44"/>
    <w:rsid w:val="0D920855"/>
    <w:rsid w:val="0DA608FC"/>
    <w:rsid w:val="0DAF6AB8"/>
    <w:rsid w:val="0DC11B1D"/>
    <w:rsid w:val="0DE1622E"/>
    <w:rsid w:val="0DED05AC"/>
    <w:rsid w:val="0E26049F"/>
    <w:rsid w:val="0E3C2631"/>
    <w:rsid w:val="0E7A15E5"/>
    <w:rsid w:val="0E8B7E45"/>
    <w:rsid w:val="0E906760"/>
    <w:rsid w:val="0EA151A2"/>
    <w:rsid w:val="0EA31876"/>
    <w:rsid w:val="0F671A4D"/>
    <w:rsid w:val="0FF33604"/>
    <w:rsid w:val="107748A4"/>
    <w:rsid w:val="10A72367"/>
    <w:rsid w:val="10C25964"/>
    <w:rsid w:val="10E5049F"/>
    <w:rsid w:val="10F22C04"/>
    <w:rsid w:val="10F4354F"/>
    <w:rsid w:val="11DD6C5A"/>
    <w:rsid w:val="120515AF"/>
    <w:rsid w:val="124C59A6"/>
    <w:rsid w:val="12617105"/>
    <w:rsid w:val="12D3661A"/>
    <w:rsid w:val="134127A2"/>
    <w:rsid w:val="137111ED"/>
    <w:rsid w:val="13831A89"/>
    <w:rsid w:val="13863B0A"/>
    <w:rsid w:val="13AB58A8"/>
    <w:rsid w:val="141F0A5A"/>
    <w:rsid w:val="143B5AD4"/>
    <w:rsid w:val="14544DF9"/>
    <w:rsid w:val="14602761"/>
    <w:rsid w:val="147B6262"/>
    <w:rsid w:val="14820682"/>
    <w:rsid w:val="14824385"/>
    <w:rsid w:val="14C27015"/>
    <w:rsid w:val="14FA1DD0"/>
    <w:rsid w:val="15502133"/>
    <w:rsid w:val="15516B3B"/>
    <w:rsid w:val="156A4452"/>
    <w:rsid w:val="15A3070A"/>
    <w:rsid w:val="15AD1E03"/>
    <w:rsid w:val="15EE36A9"/>
    <w:rsid w:val="15F64D18"/>
    <w:rsid w:val="164B4A72"/>
    <w:rsid w:val="166448DC"/>
    <w:rsid w:val="166D3AB9"/>
    <w:rsid w:val="167D0617"/>
    <w:rsid w:val="16AA41E8"/>
    <w:rsid w:val="17671669"/>
    <w:rsid w:val="179566E2"/>
    <w:rsid w:val="17B34A0E"/>
    <w:rsid w:val="17B871E6"/>
    <w:rsid w:val="17D8523A"/>
    <w:rsid w:val="182B7DEF"/>
    <w:rsid w:val="18FA19B6"/>
    <w:rsid w:val="190C058D"/>
    <w:rsid w:val="197E188C"/>
    <w:rsid w:val="19AA300A"/>
    <w:rsid w:val="19B62D0A"/>
    <w:rsid w:val="1AC577DE"/>
    <w:rsid w:val="1ACA4649"/>
    <w:rsid w:val="1AFD071B"/>
    <w:rsid w:val="1AFF089F"/>
    <w:rsid w:val="1B0C0491"/>
    <w:rsid w:val="1B51388C"/>
    <w:rsid w:val="1B5F0F58"/>
    <w:rsid w:val="1BED5247"/>
    <w:rsid w:val="1C202427"/>
    <w:rsid w:val="1C5D2E1D"/>
    <w:rsid w:val="1C6235A1"/>
    <w:rsid w:val="1C8D375F"/>
    <w:rsid w:val="1CB61A24"/>
    <w:rsid w:val="1CB74F5C"/>
    <w:rsid w:val="1D5C7637"/>
    <w:rsid w:val="1D5F1F89"/>
    <w:rsid w:val="1DB2597C"/>
    <w:rsid w:val="1E2E0AFD"/>
    <w:rsid w:val="1E3B3FF3"/>
    <w:rsid w:val="1E491B60"/>
    <w:rsid w:val="1E7B2C73"/>
    <w:rsid w:val="1EA617F1"/>
    <w:rsid w:val="1EA921D0"/>
    <w:rsid w:val="1EC17FBF"/>
    <w:rsid w:val="1EF22841"/>
    <w:rsid w:val="201C1B76"/>
    <w:rsid w:val="202B3895"/>
    <w:rsid w:val="204505B5"/>
    <w:rsid w:val="20783C4D"/>
    <w:rsid w:val="208063E7"/>
    <w:rsid w:val="20826CBE"/>
    <w:rsid w:val="20931443"/>
    <w:rsid w:val="20A8142D"/>
    <w:rsid w:val="20B1762B"/>
    <w:rsid w:val="20EC391B"/>
    <w:rsid w:val="20F709D0"/>
    <w:rsid w:val="21261225"/>
    <w:rsid w:val="21312E11"/>
    <w:rsid w:val="21786772"/>
    <w:rsid w:val="21D009FD"/>
    <w:rsid w:val="21D149E1"/>
    <w:rsid w:val="21E53E32"/>
    <w:rsid w:val="222D0142"/>
    <w:rsid w:val="2247273E"/>
    <w:rsid w:val="225B372C"/>
    <w:rsid w:val="22A325C5"/>
    <w:rsid w:val="22A9159F"/>
    <w:rsid w:val="22EA5841"/>
    <w:rsid w:val="230B338C"/>
    <w:rsid w:val="233035F5"/>
    <w:rsid w:val="24197D9B"/>
    <w:rsid w:val="24980FC1"/>
    <w:rsid w:val="24B364F5"/>
    <w:rsid w:val="24D2485C"/>
    <w:rsid w:val="25AB7575"/>
    <w:rsid w:val="25C64A24"/>
    <w:rsid w:val="25F923CD"/>
    <w:rsid w:val="261036A7"/>
    <w:rsid w:val="2640300F"/>
    <w:rsid w:val="26612C95"/>
    <w:rsid w:val="26BC7645"/>
    <w:rsid w:val="26C92D28"/>
    <w:rsid w:val="270A36D2"/>
    <w:rsid w:val="27716CDE"/>
    <w:rsid w:val="27C13B36"/>
    <w:rsid w:val="27D77C6B"/>
    <w:rsid w:val="27DF770C"/>
    <w:rsid w:val="2802462F"/>
    <w:rsid w:val="280B4DB4"/>
    <w:rsid w:val="28101443"/>
    <w:rsid w:val="28B32204"/>
    <w:rsid w:val="292B7E46"/>
    <w:rsid w:val="292F4FEB"/>
    <w:rsid w:val="298F19AF"/>
    <w:rsid w:val="29934F23"/>
    <w:rsid w:val="2A677AE7"/>
    <w:rsid w:val="2A8047B3"/>
    <w:rsid w:val="2A9202FD"/>
    <w:rsid w:val="2A94272F"/>
    <w:rsid w:val="2B1F7C68"/>
    <w:rsid w:val="2B566DC4"/>
    <w:rsid w:val="2B745511"/>
    <w:rsid w:val="2BD567FF"/>
    <w:rsid w:val="2BF929D0"/>
    <w:rsid w:val="2C070456"/>
    <w:rsid w:val="2C27319D"/>
    <w:rsid w:val="2C3470B4"/>
    <w:rsid w:val="2C8C7DC4"/>
    <w:rsid w:val="2CA23745"/>
    <w:rsid w:val="2CF2275B"/>
    <w:rsid w:val="2D0D21CF"/>
    <w:rsid w:val="2DA56BE9"/>
    <w:rsid w:val="2E196938"/>
    <w:rsid w:val="2E477203"/>
    <w:rsid w:val="2E551005"/>
    <w:rsid w:val="2E822CD1"/>
    <w:rsid w:val="2ED034CF"/>
    <w:rsid w:val="2ED71C9D"/>
    <w:rsid w:val="2F410C4E"/>
    <w:rsid w:val="2F4166A7"/>
    <w:rsid w:val="2F4D5248"/>
    <w:rsid w:val="2F50571B"/>
    <w:rsid w:val="2F5B148E"/>
    <w:rsid w:val="2F661CE4"/>
    <w:rsid w:val="2F8D29EA"/>
    <w:rsid w:val="2F942E2C"/>
    <w:rsid w:val="2F9D74B2"/>
    <w:rsid w:val="2FA13734"/>
    <w:rsid w:val="2FDA1D8C"/>
    <w:rsid w:val="2FEF0F40"/>
    <w:rsid w:val="2FF34971"/>
    <w:rsid w:val="304B4436"/>
    <w:rsid w:val="310B3CF7"/>
    <w:rsid w:val="31303FA0"/>
    <w:rsid w:val="31352B11"/>
    <w:rsid w:val="31AD5780"/>
    <w:rsid w:val="31D6232F"/>
    <w:rsid w:val="3223086F"/>
    <w:rsid w:val="32851E87"/>
    <w:rsid w:val="328F01F3"/>
    <w:rsid w:val="32AC6485"/>
    <w:rsid w:val="32BB5F2F"/>
    <w:rsid w:val="32D33414"/>
    <w:rsid w:val="32E0631B"/>
    <w:rsid w:val="33086D04"/>
    <w:rsid w:val="330F54F0"/>
    <w:rsid w:val="3325755A"/>
    <w:rsid w:val="33413F8A"/>
    <w:rsid w:val="336910C9"/>
    <w:rsid w:val="337221A6"/>
    <w:rsid w:val="33B6547C"/>
    <w:rsid w:val="33BE6C02"/>
    <w:rsid w:val="33DC153A"/>
    <w:rsid w:val="340E2325"/>
    <w:rsid w:val="3420660E"/>
    <w:rsid w:val="344932D0"/>
    <w:rsid w:val="347C114B"/>
    <w:rsid w:val="34892021"/>
    <w:rsid w:val="351F4FBB"/>
    <w:rsid w:val="352E536B"/>
    <w:rsid w:val="355E3181"/>
    <w:rsid w:val="359667CB"/>
    <w:rsid w:val="35F84363"/>
    <w:rsid w:val="35F93278"/>
    <w:rsid w:val="36183EAC"/>
    <w:rsid w:val="362C74C6"/>
    <w:rsid w:val="363B4F5F"/>
    <w:rsid w:val="366C4B7D"/>
    <w:rsid w:val="368F436C"/>
    <w:rsid w:val="36C04FCC"/>
    <w:rsid w:val="36DC3C23"/>
    <w:rsid w:val="371935C5"/>
    <w:rsid w:val="3723213E"/>
    <w:rsid w:val="37241190"/>
    <w:rsid w:val="372F2082"/>
    <w:rsid w:val="374B011B"/>
    <w:rsid w:val="37C55E69"/>
    <w:rsid w:val="37DF48C1"/>
    <w:rsid w:val="37FC0D4F"/>
    <w:rsid w:val="38471CC3"/>
    <w:rsid w:val="3858764B"/>
    <w:rsid w:val="38C45575"/>
    <w:rsid w:val="39186668"/>
    <w:rsid w:val="39606351"/>
    <w:rsid w:val="399773E4"/>
    <w:rsid w:val="39DB2906"/>
    <w:rsid w:val="39F01884"/>
    <w:rsid w:val="39FF4881"/>
    <w:rsid w:val="3A185BD7"/>
    <w:rsid w:val="3ABC35EB"/>
    <w:rsid w:val="3B182E22"/>
    <w:rsid w:val="3B3263F3"/>
    <w:rsid w:val="3B410578"/>
    <w:rsid w:val="3B765BC8"/>
    <w:rsid w:val="3B8D0914"/>
    <w:rsid w:val="3C252315"/>
    <w:rsid w:val="3C273A2B"/>
    <w:rsid w:val="3C276F62"/>
    <w:rsid w:val="3C8B2541"/>
    <w:rsid w:val="3C976BDC"/>
    <w:rsid w:val="3CA11993"/>
    <w:rsid w:val="3CBC0DD1"/>
    <w:rsid w:val="3CC01EDB"/>
    <w:rsid w:val="3CD93CA9"/>
    <w:rsid w:val="3CEC7462"/>
    <w:rsid w:val="3CF836C8"/>
    <w:rsid w:val="3D123A30"/>
    <w:rsid w:val="3D29032F"/>
    <w:rsid w:val="3D7C16F5"/>
    <w:rsid w:val="3D9436A3"/>
    <w:rsid w:val="3DD2626A"/>
    <w:rsid w:val="3E961580"/>
    <w:rsid w:val="3ECB2720"/>
    <w:rsid w:val="3EFA3069"/>
    <w:rsid w:val="3F08182B"/>
    <w:rsid w:val="3F393854"/>
    <w:rsid w:val="3F672C5F"/>
    <w:rsid w:val="3FA5337A"/>
    <w:rsid w:val="40264662"/>
    <w:rsid w:val="402703EF"/>
    <w:rsid w:val="40904E9F"/>
    <w:rsid w:val="409D00F5"/>
    <w:rsid w:val="40B9510A"/>
    <w:rsid w:val="40DB2966"/>
    <w:rsid w:val="4109144C"/>
    <w:rsid w:val="41497B9B"/>
    <w:rsid w:val="414C41C8"/>
    <w:rsid w:val="416974B6"/>
    <w:rsid w:val="41DB1D6B"/>
    <w:rsid w:val="41E62A79"/>
    <w:rsid w:val="42392D17"/>
    <w:rsid w:val="426C22EE"/>
    <w:rsid w:val="42A1440A"/>
    <w:rsid w:val="42AB2348"/>
    <w:rsid w:val="42D143FF"/>
    <w:rsid w:val="42E5266D"/>
    <w:rsid w:val="43096242"/>
    <w:rsid w:val="4326079F"/>
    <w:rsid w:val="4335000F"/>
    <w:rsid w:val="43B3538B"/>
    <w:rsid w:val="43DA1511"/>
    <w:rsid w:val="43E63655"/>
    <w:rsid w:val="443118E6"/>
    <w:rsid w:val="443E00EC"/>
    <w:rsid w:val="44576480"/>
    <w:rsid w:val="446A73E7"/>
    <w:rsid w:val="44783D3A"/>
    <w:rsid w:val="44BB10E8"/>
    <w:rsid w:val="44F63A86"/>
    <w:rsid w:val="453F742B"/>
    <w:rsid w:val="458D2B94"/>
    <w:rsid w:val="45A43D12"/>
    <w:rsid w:val="45A664DC"/>
    <w:rsid w:val="45AD7EBE"/>
    <w:rsid w:val="45D66C04"/>
    <w:rsid w:val="460F269C"/>
    <w:rsid w:val="46574800"/>
    <w:rsid w:val="46637EDB"/>
    <w:rsid w:val="46800C89"/>
    <w:rsid w:val="46E64559"/>
    <w:rsid w:val="46FE4A4E"/>
    <w:rsid w:val="47DA2157"/>
    <w:rsid w:val="47F0535D"/>
    <w:rsid w:val="47F45412"/>
    <w:rsid w:val="48027559"/>
    <w:rsid w:val="4855444B"/>
    <w:rsid w:val="48912616"/>
    <w:rsid w:val="48AA0F2B"/>
    <w:rsid w:val="48C3162E"/>
    <w:rsid w:val="48F01BBA"/>
    <w:rsid w:val="4910635D"/>
    <w:rsid w:val="494F4F43"/>
    <w:rsid w:val="495601B2"/>
    <w:rsid w:val="49730BE5"/>
    <w:rsid w:val="49862215"/>
    <w:rsid w:val="49A632CD"/>
    <w:rsid w:val="49BA11EE"/>
    <w:rsid w:val="49F24CA5"/>
    <w:rsid w:val="4A013AE0"/>
    <w:rsid w:val="4A3F31AC"/>
    <w:rsid w:val="4A6215A9"/>
    <w:rsid w:val="4A75076A"/>
    <w:rsid w:val="4A931FAD"/>
    <w:rsid w:val="4A935B05"/>
    <w:rsid w:val="4AA4760B"/>
    <w:rsid w:val="4AC0518F"/>
    <w:rsid w:val="4B3A31A5"/>
    <w:rsid w:val="4B7858DC"/>
    <w:rsid w:val="4B807DB3"/>
    <w:rsid w:val="4B844760"/>
    <w:rsid w:val="4B8F3776"/>
    <w:rsid w:val="4BCE35F3"/>
    <w:rsid w:val="4C180B92"/>
    <w:rsid w:val="4C3E77E5"/>
    <w:rsid w:val="4C6628D4"/>
    <w:rsid w:val="4C756011"/>
    <w:rsid w:val="4CCD4BDF"/>
    <w:rsid w:val="4CD01FF9"/>
    <w:rsid w:val="4D0069B1"/>
    <w:rsid w:val="4D4571DA"/>
    <w:rsid w:val="4D833268"/>
    <w:rsid w:val="4E195C0F"/>
    <w:rsid w:val="4E3752F1"/>
    <w:rsid w:val="4E777380"/>
    <w:rsid w:val="4ECD4F04"/>
    <w:rsid w:val="4F6A29B8"/>
    <w:rsid w:val="4F6C4490"/>
    <w:rsid w:val="4F783719"/>
    <w:rsid w:val="4F914EA4"/>
    <w:rsid w:val="4F974942"/>
    <w:rsid w:val="507C7182"/>
    <w:rsid w:val="5106362C"/>
    <w:rsid w:val="511E66C1"/>
    <w:rsid w:val="51FE0D88"/>
    <w:rsid w:val="52412B55"/>
    <w:rsid w:val="52790C36"/>
    <w:rsid w:val="52D03336"/>
    <w:rsid w:val="52E33D98"/>
    <w:rsid w:val="53073B14"/>
    <w:rsid w:val="531E58E3"/>
    <w:rsid w:val="53985079"/>
    <w:rsid w:val="53DD338A"/>
    <w:rsid w:val="540D4A8C"/>
    <w:rsid w:val="5425147C"/>
    <w:rsid w:val="545C733D"/>
    <w:rsid w:val="54B55DAB"/>
    <w:rsid w:val="54B96CA3"/>
    <w:rsid w:val="54D314BC"/>
    <w:rsid w:val="555A2C15"/>
    <w:rsid w:val="5579127C"/>
    <w:rsid w:val="557B250A"/>
    <w:rsid w:val="55C87EDB"/>
    <w:rsid w:val="55CA0DA1"/>
    <w:rsid w:val="562B301A"/>
    <w:rsid w:val="566D093B"/>
    <w:rsid w:val="567215FF"/>
    <w:rsid w:val="5676712C"/>
    <w:rsid w:val="568144B2"/>
    <w:rsid w:val="56F5768D"/>
    <w:rsid w:val="57123DBB"/>
    <w:rsid w:val="574A4963"/>
    <w:rsid w:val="574E45C7"/>
    <w:rsid w:val="57656454"/>
    <w:rsid w:val="57920C91"/>
    <w:rsid w:val="57C14DBE"/>
    <w:rsid w:val="57EA4225"/>
    <w:rsid w:val="58335C61"/>
    <w:rsid w:val="583945B6"/>
    <w:rsid w:val="586E59E7"/>
    <w:rsid w:val="587B131B"/>
    <w:rsid w:val="58C53D9F"/>
    <w:rsid w:val="591D1520"/>
    <w:rsid w:val="591E28C3"/>
    <w:rsid w:val="59D81E61"/>
    <w:rsid w:val="5A191F3E"/>
    <w:rsid w:val="5A3F2152"/>
    <w:rsid w:val="5A8D252D"/>
    <w:rsid w:val="5B03671C"/>
    <w:rsid w:val="5B596C9D"/>
    <w:rsid w:val="5B6B75EE"/>
    <w:rsid w:val="5BAF7731"/>
    <w:rsid w:val="5BC37B23"/>
    <w:rsid w:val="5BFA4920"/>
    <w:rsid w:val="5CC776C3"/>
    <w:rsid w:val="5CD70C52"/>
    <w:rsid w:val="5D9F03D7"/>
    <w:rsid w:val="5DAD5E0A"/>
    <w:rsid w:val="5E2706D5"/>
    <w:rsid w:val="5EBE5C08"/>
    <w:rsid w:val="5ECC657F"/>
    <w:rsid w:val="5F1A2CAA"/>
    <w:rsid w:val="5F6B1167"/>
    <w:rsid w:val="5F9868AE"/>
    <w:rsid w:val="5FDC2007"/>
    <w:rsid w:val="5FDF0152"/>
    <w:rsid w:val="5FF11B24"/>
    <w:rsid w:val="5FF95650"/>
    <w:rsid w:val="60715DAF"/>
    <w:rsid w:val="60A464AF"/>
    <w:rsid w:val="60B61287"/>
    <w:rsid w:val="60BE4654"/>
    <w:rsid w:val="60C05441"/>
    <w:rsid w:val="60D20727"/>
    <w:rsid w:val="610A65DA"/>
    <w:rsid w:val="613851D3"/>
    <w:rsid w:val="61641A6D"/>
    <w:rsid w:val="6165535B"/>
    <w:rsid w:val="61C85111"/>
    <w:rsid w:val="61ED0061"/>
    <w:rsid w:val="621029C4"/>
    <w:rsid w:val="62A83C33"/>
    <w:rsid w:val="62B729B2"/>
    <w:rsid w:val="62E02593"/>
    <w:rsid w:val="62E43B61"/>
    <w:rsid w:val="62F331F0"/>
    <w:rsid w:val="63345898"/>
    <w:rsid w:val="633E57B3"/>
    <w:rsid w:val="63601614"/>
    <w:rsid w:val="63BB027A"/>
    <w:rsid w:val="63F01C07"/>
    <w:rsid w:val="64367E63"/>
    <w:rsid w:val="643E0295"/>
    <w:rsid w:val="64453B30"/>
    <w:rsid w:val="64C4362D"/>
    <w:rsid w:val="64CF7EC3"/>
    <w:rsid w:val="64D72276"/>
    <w:rsid w:val="651F4493"/>
    <w:rsid w:val="651F45E3"/>
    <w:rsid w:val="65761F19"/>
    <w:rsid w:val="659C0A63"/>
    <w:rsid w:val="65AC38EB"/>
    <w:rsid w:val="65C669D1"/>
    <w:rsid w:val="65C71E3B"/>
    <w:rsid w:val="65E5139F"/>
    <w:rsid w:val="65F86506"/>
    <w:rsid w:val="66232620"/>
    <w:rsid w:val="665668D1"/>
    <w:rsid w:val="66A544C6"/>
    <w:rsid w:val="675B3F35"/>
    <w:rsid w:val="677F1AAF"/>
    <w:rsid w:val="67924DCB"/>
    <w:rsid w:val="67C003C2"/>
    <w:rsid w:val="67C274F9"/>
    <w:rsid w:val="67E4144F"/>
    <w:rsid w:val="68943499"/>
    <w:rsid w:val="689908A1"/>
    <w:rsid w:val="68F56486"/>
    <w:rsid w:val="69076EBC"/>
    <w:rsid w:val="69562D5A"/>
    <w:rsid w:val="696738E8"/>
    <w:rsid w:val="69907E6A"/>
    <w:rsid w:val="69AD227D"/>
    <w:rsid w:val="6A412ABA"/>
    <w:rsid w:val="6A5D1D50"/>
    <w:rsid w:val="6A974358"/>
    <w:rsid w:val="6ACB09DD"/>
    <w:rsid w:val="6AD30C5F"/>
    <w:rsid w:val="6B0A0877"/>
    <w:rsid w:val="6B385836"/>
    <w:rsid w:val="6B584E6F"/>
    <w:rsid w:val="6B617642"/>
    <w:rsid w:val="6B7414A7"/>
    <w:rsid w:val="6B7F7664"/>
    <w:rsid w:val="6B9A5ED4"/>
    <w:rsid w:val="6BA507DB"/>
    <w:rsid w:val="6BD31D7F"/>
    <w:rsid w:val="6C1340F6"/>
    <w:rsid w:val="6C201718"/>
    <w:rsid w:val="6CA52932"/>
    <w:rsid w:val="6CFD7CCB"/>
    <w:rsid w:val="6D524518"/>
    <w:rsid w:val="6D6E155C"/>
    <w:rsid w:val="6D850B78"/>
    <w:rsid w:val="6DA72EFB"/>
    <w:rsid w:val="6E3C1AD2"/>
    <w:rsid w:val="6E6D121C"/>
    <w:rsid w:val="6E963FC4"/>
    <w:rsid w:val="6ED82F85"/>
    <w:rsid w:val="6EF34166"/>
    <w:rsid w:val="6F346766"/>
    <w:rsid w:val="6F43007B"/>
    <w:rsid w:val="6F6426D3"/>
    <w:rsid w:val="6FA403C5"/>
    <w:rsid w:val="70107CA7"/>
    <w:rsid w:val="703B09BA"/>
    <w:rsid w:val="713232B7"/>
    <w:rsid w:val="71332D42"/>
    <w:rsid w:val="71355558"/>
    <w:rsid w:val="714D58E9"/>
    <w:rsid w:val="71840877"/>
    <w:rsid w:val="71A94801"/>
    <w:rsid w:val="71C00704"/>
    <w:rsid w:val="72206E05"/>
    <w:rsid w:val="722F6D24"/>
    <w:rsid w:val="72334D54"/>
    <w:rsid w:val="727C7CD9"/>
    <w:rsid w:val="728E3379"/>
    <w:rsid w:val="729E2382"/>
    <w:rsid w:val="72AC388B"/>
    <w:rsid w:val="72C32199"/>
    <w:rsid w:val="72DC7004"/>
    <w:rsid w:val="72EF2E20"/>
    <w:rsid w:val="73086DE3"/>
    <w:rsid w:val="73820BC3"/>
    <w:rsid w:val="73C97C91"/>
    <w:rsid w:val="7473545F"/>
    <w:rsid w:val="74E473BD"/>
    <w:rsid w:val="74FC6582"/>
    <w:rsid w:val="751A79F2"/>
    <w:rsid w:val="753804F4"/>
    <w:rsid w:val="755A528E"/>
    <w:rsid w:val="75963BC7"/>
    <w:rsid w:val="75B14B2A"/>
    <w:rsid w:val="75C57810"/>
    <w:rsid w:val="76623FD0"/>
    <w:rsid w:val="76BB6339"/>
    <w:rsid w:val="76E40818"/>
    <w:rsid w:val="76F378CE"/>
    <w:rsid w:val="77151C94"/>
    <w:rsid w:val="77224B4A"/>
    <w:rsid w:val="7759595E"/>
    <w:rsid w:val="77A711CC"/>
    <w:rsid w:val="77AD2FBE"/>
    <w:rsid w:val="77E2565A"/>
    <w:rsid w:val="78274225"/>
    <w:rsid w:val="783A5F4E"/>
    <w:rsid w:val="78985E8F"/>
    <w:rsid w:val="78A51230"/>
    <w:rsid w:val="78BA3507"/>
    <w:rsid w:val="78CD036E"/>
    <w:rsid w:val="78ED71EA"/>
    <w:rsid w:val="78F539D1"/>
    <w:rsid w:val="792C4601"/>
    <w:rsid w:val="793952AB"/>
    <w:rsid w:val="793A0EF9"/>
    <w:rsid w:val="793B0DE5"/>
    <w:rsid w:val="794D2B33"/>
    <w:rsid w:val="7976686B"/>
    <w:rsid w:val="79B966F5"/>
    <w:rsid w:val="79BB0399"/>
    <w:rsid w:val="79BF19C7"/>
    <w:rsid w:val="79E12315"/>
    <w:rsid w:val="7A1943C8"/>
    <w:rsid w:val="7A4F4CB1"/>
    <w:rsid w:val="7A7127F6"/>
    <w:rsid w:val="7A737A58"/>
    <w:rsid w:val="7A92712C"/>
    <w:rsid w:val="7AA86DC4"/>
    <w:rsid w:val="7ADC1A08"/>
    <w:rsid w:val="7AF74654"/>
    <w:rsid w:val="7AFC0864"/>
    <w:rsid w:val="7B61048C"/>
    <w:rsid w:val="7B7936E6"/>
    <w:rsid w:val="7B934D40"/>
    <w:rsid w:val="7BF850B3"/>
    <w:rsid w:val="7C233D61"/>
    <w:rsid w:val="7C654442"/>
    <w:rsid w:val="7CB41DBE"/>
    <w:rsid w:val="7CB423E5"/>
    <w:rsid w:val="7CB54335"/>
    <w:rsid w:val="7CD306F8"/>
    <w:rsid w:val="7CF22C58"/>
    <w:rsid w:val="7D2E5D82"/>
    <w:rsid w:val="7D44168A"/>
    <w:rsid w:val="7D722EC5"/>
    <w:rsid w:val="7D8A239B"/>
    <w:rsid w:val="7DA40EAF"/>
    <w:rsid w:val="7DB52550"/>
    <w:rsid w:val="7DC944B3"/>
    <w:rsid w:val="7E5D5C1D"/>
    <w:rsid w:val="7F031A49"/>
    <w:rsid w:val="7F0417AA"/>
    <w:rsid w:val="7F0D1C86"/>
    <w:rsid w:val="7F3B0359"/>
    <w:rsid w:val="7F6B6732"/>
    <w:rsid w:val="7F6F0CEA"/>
    <w:rsid w:val="7F7D6695"/>
    <w:rsid w:val="7FA57D43"/>
    <w:rsid w:val="7FAE547C"/>
    <w:rsid w:val="7FBD5A2B"/>
    <w:rsid w:val="7FBE2888"/>
    <w:rsid w:val="7FDF1A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paragraph" w:styleId="5">
    <w:name w:val="heading 1"/>
    <w:basedOn w:val="1"/>
    <w:next w:val="1"/>
    <w:link w:val="29"/>
    <w:autoRedefine/>
    <w:qFormat/>
    <w:uiPriority w:val="99"/>
    <w:pPr>
      <w:keepNext/>
      <w:keepLines/>
      <w:spacing w:before="340" w:after="330" w:line="578" w:lineRule="auto"/>
      <w:outlineLvl w:val="0"/>
    </w:pPr>
    <w:rPr>
      <w:b/>
      <w:bCs/>
      <w:kern w:val="44"/>
      <w:sz w:val="44"/>
      <w:szCs w:val="44"/>
    </w:rPr>
  </w:style>
  <w:style w:type="paragraph" w:styleId="6">
    <w:name w:val="heading 2"/>
    <w:basedOn w:val="1"/>
    <w:next w:val="1"/>
    <w:link w:val="30"/>
    <w:autoRedefine/>
    <w:qFormat/>
    <w:uiPriority w:val="99"/>
    <w:pPr>
      <w:widowControl/>
      <w:spacing w:before="120" w:after="120"/>
      <w:ind w:firstLine="420"/>
      <w:outlineLvl w:val="1"/>
    </w:pPr>
    <w:rPr>
      <w:rFonts w:ascii="楷体_GB2312" w:hAnsi="宋体" w:eastAsia="楷体_GB2312" w:cs="楷体_GB2312"/>
      <w:b/>
      <w:bCs/>
      <w:color w:val="000000"/>
      <w:kern w:val="0"/>
      <w:sz w:val="32"/>
      <w:szCs w:val="32"/>
    </w:rPr>
  </w:style>
  <w:style w:type="paragraph" w:styleId="7">
    <w:name w:val="heading 3"/>
    <w:basedOn w:val="1"/>
    <w:next w:val="1"/>
    <w:link w:val="31"/>
    <w:autoRedefine/>
    <w:qFormat/>
    <w:uiPriority w:val="99"/>
    <w:pPr>
      <w:keepNext/>
      <w:keepLines/>
      <w:spacing w:before="260" w:after="260" w:line="416" w:lineRule="auto"/>
      <w:outlineLvl w:val="2"/>
    </w:pPr>
    <w:rPr>
      <w:b/>
      <w:bCs/>
      <w:sz w:val="32"/>
      <w:szCs w:val="32"/>
    </w:rPr>
  </w:style>
  <w:style w:type="paragraph" w:styleId="4">
    <w:name w:val="heading 4"/>
    <w:basedOn w:val="1"/>
    <w:next w:val="1"/>
    <w:autoRedefine/>
    <w:unhideWhenUsed/>
    <w:qFormat/>
    <w:locked/>
    <w:uiPriority w:val="9"/>
    <w:pPr>
      <w:numPr>
        <w:ilvl w:val="0"/>
        <w:numId w:val="0"/>
      </w:numPr>
      <w:tabs>
        <w:tab w:val="left" w:pos="0"/>
      </w:tabs>
      <w:ind w:left="-538" w:firstLine="537" w:firstLineChars="191"/>
      <w:outlineLvl w:val="3"/>
    </w:pPr>
  </w:style>
  <w:style w:type="character" w:default="1" w:styleId="24">
    <w:name w:val="Default Paragraph Font"/>
    <w:autoRedefine/>
    <w:semiHidden/>
    <w:qFormat/>
    <w:uiPriority w:val="99"/>
  </w:style>
  <w:style w:type="table" w:default="1" w:styleId="23">
    <w:name w:val="Normal Table"/>
    <w:autoRedefine/>
    <w:unhideWhenUsed/>
    <w:qFormat/>
    <w:uiPriority w:val="99"/>
    <w:tblPr>
      <w:tblCellMar>
        <w:top w:w="0" w:type="dxa"/>
        <w:left w:w="108" w:type="dxa"/>
        <w:bottom w:w="0" w:type="dxa"/>
        <w:right w:w="108" w:type="dxa"/>
      </w:tblCellMar>
    </w:tblPr>
  </w:style>
  <w:style w:type="paragraph" w:styleId="2">
    <w:name w:val="Body Text First Indent 2"/>
    <w:basedOn w:val="3"/>
    <w:next w:val="1"/>
    <w:link w:val="49"/>
    <w:autoRedefine/>
    <w:semiHidden/>
    <w:qFormat/>
    <w:uiPriority w:val="99"/>
    <w:pPr>
      <w:ind w:firstLine="420" w:firstLineChars="200"/>
    </w:pPr>
  </w:style>
  <w:style w:type="paragraph" w:styleId="3">
    <w:name w:val="Body Text Indent"/>
    <w:basedOn w:val="1"/>
    <w:next w:val="4"/>
    <w:link w:val="48"/>
    <w:autoRedefine/>
    <w:semiHidden/>
    <w:qFormat/>
    <w:uiPriority w:val="99"/>
    <w:pPr>
      <w:spacing w:after="120"/>
      <w:ind w:left="420" w:leftChars="200"/>
    </w:pPr>
  </w:style>
  <w:style w:type="paragraph" w:styleId="8">
    <w:name w:val="Normal Indent"/>
    <w:basedOn w:val="1"/>
    <w:autoRedefine/>
    <w:qFormat/>
    <w:uiPriority w:val="99"/>
    <w:pPr>
      <w:widowControl/>
      <w:ind w:firstLine="420"/>
      <w:jc w:val="left"/>
    </w:pPr>
    <w:rPr>
      <w:rFonts w:ascii="宋体" w:hAnsi="宋体" w:cs="宋体"/>
      <w:kern w:val="0"/>
      <w:sz w:val="20"/>
      <w:szCs w:val="20"/>
    </w:rPr>
  </w:style>
  <w:style w:type="paragraph" w:styleId="9">
    <w:name w:val="Document Map"/>
    <w:basedOn w:val="1"/>
    <w:link w:val="32"/>
    <w:autoRedefine/>
    <w:semiHidden/>
    <w:qFormat/>
    <w:uiPriority w:val="99"/>
    <w:rPr>
      <w:rFonts w:ascii="宋体" w:cs="宋体"/>
      <w:sz w:val="18"/>
      <w:szCs w:val="18"/>
    </w:rPr>
  </w:style>
  <w:style w:type="paragraph" w:styleId="10">
    <w:name w:val="Body Text"/>
    <w:basedOn w:val="1"/>
    <w:autoRedefine/>
    <w:unhideWhenUsed/>
    <w:qFormat/>
    <w:uiPriority w:val="99"/>
    <w:pPr>
      <w:spacing w:after="120"/>
    </w:pPr>
  </w:style>
  <w:style w:type="paragraph" w:styleId="11">
    <w:name w:val="toc 3"/>
    <w:basedOn w:val="1"/>
    <w:next w:val="1"/>
    <w:autoRedefine/>
    <w:semiHidden/>
    <w:qFormat/>
    <w:uiPriority w:val="99"/>
    <w:pPr>
      <w:ind w:left="840" w:leftChars="400"/>
    </w:pPr>
  </w:style>
  <w:style w:type="paragraph" w:styleId="12">
    <w:name w:val="Plain Text"/>
    <w:basedOn w:val="1"/>
    <w:autoRedefine/>
    <w:qFormat/>
    <w:uiPriority w:val="99"/>
    <w:rPr>
      <w:rFonts w:ascii="宋体" w:hAnsi="Courier New" w:cs="Century"/>
    </w:rPr>
  </w:style>
  <w:style w:type="paragraph" w:styleId="13">
    <w:name w:val="Date"/>
    <w:basedOn w:val="1"/>
    <w:next w:val="1"/>
    <w:link w:val="51"/>
    <w:autoRedefine/>
    <w:semiHidden/>
    <w:qFormat/>
    <w:uiPriority w:val="99"/>
    <w:pPr>
      <w:ind w:left="100" w:leftChars="2500"/>
    </w:pPr>
  </w:style>
  <w:style w:type="paragraph" w:styleId="14">
    <w:name w:val="Body Text Indent 2"/>
    <w:basedOn w:val="1"/>
    <w:link w:val="38"/>
    <w:autoRedefine/>
    <w:qFormat/>
    <w:uiPriority w:val="99"/>
    <w:pPr>
      <w:ind w:firstLine="560" w:firstLineChars="200"/>
    </w:pPr>
    <w:rPr>
      <w:rFonts w:ascii="Times New Roman" w:hAnsi="Times New Roman" w:cs="Times New Roman"/>
      <w:sz w:val="28"/>
      <w:szCs w:val="28"/>
    </w:rPr>
  </w:style>
  <w:style w:type="paragraph" w:styleId="15">
    <w:name w:val="Balloon Text"/>
    <w:basedOn w:val="1"/>
    <w:link w:val="46"/>
    <w:autoRedefine/>
    <w:semiHidden/>
    <w:qFormat/>
    <w:uiPriority w:val="99"/>
    <w:rPr>
      <w:sz w:val="18"/>
      <w:szCs w:val="18"/>
    </w:rPr>
  </w:style>
  <w:style w:type="paragraph" w:styleId="16">
    <w:name w:val="footer"/>
    <w:basedOn w:val="1"/>
    <w:link w:val="34"/>
    <w:autoRedefine/>
    <w:qFormat/>
    <w:uiPriority w:val="99"/>
    <w:pPr>
      <w:tabs>
        <w:tab w:val="center" w:pos="4153"/>
        <w:tab w:val="right" w:pos="8306"/>
      </w:tabs>
      <w:snapToGrid w:val="0"/>
      <w:jc w:val="left"/>
    </w:pPr>
    <w:rPr>
      <w:sz w:val="18"/>
      <w:szCs w:val="18"/>
    </w:rPr>
  </w:style>
  <w:style w:type="paragraph" w:styleId="17">
    <w:name w:val="header"/>
    <w:basedOn w:val="1"/>
    <w:link w:val="33"/>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semiHidden/>
    <w:qFormat/>
    <w:uiPriority w:val="99"/>
  </w:style>
  <w:style w:type="paragraph" w:styleId="19">
    <w:name w:val="Body Text Indent 3"/>
    <w:basedOn w:val="1"/>
    <w:link w:val="39"/>
    <w:autoRedefine/>
    <w:qFormat/>
    <w:uiPriority w:val="99"/>
    <w:pPr>
      <w:spacing w:after="120"/>
      <w:ind w:left="420" w:leftChars="200"/>
    </w:pPr>
    <w:rPr>
      <w:sz w:val="16"/>
      <w:szCs w:val="16"/>
    </w:rPr>
  </w:style>
  <w:style w:type="paragraph" w:styleId="20">
    <w:name w:val="toc 2"/>
    <w:basedOn w:val="1"/>
    <w:next w:val="1"/>
    <w:autoRedefine/>
    <w:semiHidden/>
    <w:qFormat/>
    <w:uiPriority w:val="99"/>
    <w:pPr>
      <w:ind w:left="420" w:leftChars="200"/>
    </w:pPr>
  </w:style>
  <w:style w:type="paragraph" w:styleId="21">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autoRedefine/>
    <w:qFormat/>
    <w:locked/>
    <w:uiPriority w:val="0"/>
    <w:pPr>
      <w:spacing w:before="120" w:after="120" w:line="240" w:lineRule="atLeast"/>
      <w:jc w:val="center"/>
      <w:outlineLvl w:val="0"/>
    </w:pPr>
    <w:rPr>
      <w:rFonts w:ascii="Times New Roman" w:hAnsi="Times New Roman" w:cs="Arial"/>
      <w:b/>
      <w:bCs/>
      <w:sz w:val="44"/>
      <w:szCs w:val="32"/>
    </w:rPr>
  </w:style>
  <w:style w:type="character" w:styleId="25">
    <w:name w:val="Hyperlink"/>
    <w:basedOn w:val="24"/>
    <w:autoRedefine/>
    <w:qFormat/>
    <w:uiPriority w:val="99"/>
    <w:rPr>
      <w:color w:val="0000FF"/>
      <w:u w:val="single"/>
    </w:rPr>
  </w:style>
  <w:style w:type="paragraph" w:customStyle="1" w:styleId="26">
    <w:name w:val="4正文"/>
    <w:basedOn w:val="1"/>
    <w:autoRedefine/>
    <w:qFormat/>
    <w:uiPriority w:val="0"/>
    <w:pPr>
      <w:snapToGrid w:val="0"/>
      <w:spacing w:line="360" w:lineRule="auto"/>
      <w:ind w:firstLine="200" w:firstLineChars="200"/>
    </w:pPr>
    <w:rPr>
      <w:rFonts w:ascii="Times New Roman" w:hAnsi="Times New Roman"/>
      <w:sz w:val="20"/>
      <w:szCs w:val="20"/>
    </w:rPr>
  </w:style>
  <w:style w:type="paragraph" w:customStyle="1" w:styleId="27">
    <w:name w:val="样式 标题 3 + 无下划线"/>
    <w:basedOn w:val="7"/>
    <w:autoRedefine/>
    <w:qFormat/>
    <w:uiPriority w:val="0"/>
    <w:pPr>
      <w:keepNext w:val="0"/>
      <w:keepLines w:val="0"/>
      <w:numPr>
        <w:ilvl w:val="2"/>
        <w:numId w:val="1"/>
      </w:numPr>
      <w:kinsoku w:val="0"/>
    </w:pPr>
    <w:rPr>
      <w:snapToGrid w:val="0"/>
      <w:color w:val="000000"/>
      <w:sz w:val="28"/>
      <w:szCs w:val="28"/>
    </w:rPr>
  </w:style>
  <w:style w:type="paragraph" w:customStyle="1" w:styleId="28">
    <w:name w:val="样式 标题 4 + 左侧:  0 厘米 首行缩进:  0 厘米"/>
    <w:basedOn w:val="4"/>
    <w:autoRedefine/>
    <w:qFormat/>
    <w:uiPriority w:val="0"/>
    <w:rPr>
      <w:rFonts w:cs="宋体"/>
      <w:szCs w:val="20"/>
    </w:rPr>
  </w:style>
  <w:style w:type="character" w:customStyle="1" w:styleId="29">
    <w:name w:val="Heading 1 Char"/>
    <w:basedOn w:val="24"/>
    <w:link w:val="5"/>
    <w:autoRedefine/>
    <w:qFormat/>
    <w:locked/>
    <w:uiPriority w:val="99"/>
    <w:rPr>
      <w:b/>
      <w:bCs/>
      <w:kern w:val="44"/>
      <w:sz w:val="44"/>
      <w:szCs w:val="44"/>
    </w:rPr>
  </w:style>
  <w:style w:type="character" w:customStyle="1" w:styleId="30">
    <w:name w:val="Heading 2 Char"/>
    <w:basedOn w:val="24"/>
    <w:link w:val="6"/>
    <w:autoRedefine/>
    <w:qFormat/>
    <w:locked/>
    <w:uiPriority w:val="99"/>
    <w:rPr>
      <w:rFonts w:ascii="楷体_GB2312" w:hAnsi="宋体" w:eastAsia="楷体_GB2312" w:cs="楷体_GB2312"/>
      <w:b/>
      <w:bCs/>
      <w:color w:val="000000"/>
      <w:kern w:val="0"/>
      <w:sz w:val="32"/>
      <w:szCs w:val="32"/>
    </w:rPr>
  </w:style>
  <w:style w:type="character" w:customStyle="1" w:styleId="31">
    <w:name w:val="Heading 3 Char"/>
    <w:basedOn w:val="24"/>
    <w:link w:val="7"/>
    <w:autoRedefine/>
    <w:qFormat/>
    <w:locked/>
    <w:uiPriority w:val="99"/>
    <w:rPr>
      <w:b/>
      <w:bCs/>
      <w:sz w:val="32"/>
      <w:szCs w:val="32"/>
    </w:rPr>
  </w:style>
  <w:style w:type="character" w:customStyle="1" w:styleId="32">
    <w:name w:val="Document Map Char"/>
    <w:basedOn w:val="24"/>
    <w:link w:val="9"/>
    <w:autoRedefine/>
    <w:semiHidden/>
    <w:qFormat/>
    <w:locked/>
    <w:uiPriority w:val="99"/>
    <w:rPr>
      <w:rFonts w:ascii="宋体" w:eastAsia="宋体" w:cs="宋体"/>
      <w:sz w:val="18"/>
      <w:szCs w:val="18"/>
    </w:rPr>
  </w:style>
  <w:style w:type="character" w:customStyle="1" w:styleId="33">
    <w:name w:val="Header Char"/>
    <w:basedOn w:val="24"/>
    <w:link w:val="17"/>
    <w:autoRedefine/>
    <w:semiHidden/>
    <w:qFormat/>
    <w:locked/>
    <w:uiPriority w:val="99"/>
    <w:rPr>
      <w:sz w:val="18"/>
      <w:szCs w:val="18"/>
    </w:rPr>
  </w:style>
  <w:style w:type="character" w:customStyle="1" w:styleId="34">
    <w:name w:val="Footer Char"/>
    <w:basedOn w:val="24"/>
    <w:link w:val="16"/>
    <w:autoRedefine/>
    <w:qFormat/>
    <w:locked/>
    <w:uiPriority w:val="99"/>
    <w:rPr>
      <w:sz w:val="18"/>
      <w:szCs w:val="18"/>
    </w:rPr>
  </w:style>
  <w:style w:type="paragraph" w:customStyle="1" w:styleId="35">
    <w:name w:val="Char Char Char Char Char Char Char Char2"/>
    <w:basedOn w:val="1"/>
    <w:autoRedefine/>
    <w:qFormat/>
    <w:uiPriority w:val="99"/>
    <w:pPr>
      <w:snapToGrid w:val="0"/>
      <w:spacing w:line="520" w:lineRule="exact"/>
      <w:ind w:firstLine="560" w:firstLineChars="200"/>
    </w:pPr>
    <w:rPr>
      <w:rFonts w:ascii="宋体" w:hAnsi="Times New Roman" w:cs="宋体"/>
      <w:color w:val="FF0000"/>
      <w:sz w:val="28"/>
      <w:szCs w:val="28"/>
      <w:lang w:val="en-GB"/>
    </w:rPr>
  </w:style>
  <w:style w:type="character" w:customStyle="1" w:styleId="36">
    <w:name w:val="gray"/>
    <w:basedOn w:val="24"/>
    <w:autoRedefine/>
    <w:qFormat/>
    <w:uiPriority w:val="99"/>
  </w:style>
  <w:style w:type="character" w:customStyle="1" w:styleId="37">
    <w:name w:val="apple-converted-space"/>
    <w:basedOn w:val="24"/>
    <w:autoRedefine/>
    <w:qFormat/>
    <w:uiPriority w:val="99"/>
  </w:style>
  <w:style w:type="character" w:customStyle="1" w:styleId="38">
    <w:name w:val="Body Text Indent 2 Char"/>
    <w:basedOn w:val="24"/>
    <w:link w:val="14"/>
    <w:autoRedefine/>
    <w:qFormat/>
    <w:locked/>
    <w:uiPriority w:val="99"/>
    <w:rPr>
      <w:rFonts w:ascii="Times New Roman" w:hAnsi="Times New Roman" w:eastAsia="宋体" w:cs="Times New Roman"/>
      <w:sz w:val="24"/>
      <w:szCs w:val="24"/>
    </w:rPr>
  </w:style>
  <w:style w:type="character" w:customStyle="1" w:styleId="39">
    <w:name w:val="Body Text Indent 3 Char"/>
    <w:basedOn w:val="24"/>
    <w:link w:val="19"/>
    <w:autoRedefine/>
    <w:qFormat/>
    <w:locked/>
    <w:uiPriority w:val="99"/>
    <w:rPr>
      <w:sz w:val="16"/>
      <w:szCs w:val="16"/>
    </w:rPr>
  </w:style>
  <w:style w:type="character" w:customStyle="1" w:styleId="40">
    <w:name w:val="标题 2 Char2"/>
    <w:basedOn w:val="24"/>
    <w:autoRedefine/>
    <w:qFormat/>
    <w:uiPriority w:val="99"/>
    <w:rPr>
      <w:rFonts w:ascii="Arial" w:hAnsi="Arial" w:eastAsia="黑体" w:cs="Arial"/>
      <w:b/>
      <w:bCs/>
      <w:kern w:val="2"/>
      <w:sz w:val="32"/>
      <w:szCs w:val="32"/>
    </w:rPr>
  </w:style>
  <w:style w:type="character" w:customStyle="1" w:styleId="41">
    <w:name w:val="article_f141"/>
    <w:basedOn w:val="24"/>
    <w:autoRedefine/>
    <w:qFormat/>
    <w:uiPriority w:val="99"/>
    <w:rPr>
      <w:color w:val="000000"/>
      <w:sz w:val="21"/>
      <w:szCs w:val="21"/>
    </w:rPr>
  </w:style>
  <w:style w:type="paragraph" w:customStyle="1" w:styleId="42">
    <w:name w:val="正文样式2"/>
    <w:basedOn w:val="1"/>
    <w:autoRedefine/>
    <w:qFormat/>
    <w:uiPriority w:val="99"/>
    <w:pPr>
      <w:spacing w:line="560" w:lineRule="exact"/>
      <w:ind w:firstLine="601"/>
    </w:pPr>
    <w:rPr>
      <w:rFonts w:ascii="Verdana" w:hAnsi="Verdana" w:cs="Verdana"/>
      <w:sz w:val="28"/>
      <w:szCs w:val="28"/>
      <w:lang w:eastAsia="en-US"/>
    </w:rPr>
  </w:style>
  <w:style w:type="character" w:customStyle="1" w:styleId="43">
    <w:name w:val="标题2 Char"/>
    <w:link w:val="44"/>
    <w:autoRedefine/>
    <w:qFormat/>
    <w:locked/>
    <w:uiPriority w:val="99"/>
    <w:rPr>
      <w:rFonts w:eastAsia="黑体"/>
      <w:b/>
      <w:bCs/>
      <w:sz w:val="32"/>
      <w:szCs w:val="32"/>
      <w:lang w:val="zh-CN"/>
    </w:rPr>
  </w:style>
  <w:style w:type="paragraph" w:customStyle="1" w:styleId="44">
    <w:name w:val="标题2"/>
    <w:basedOn w:val="6"/>
    <w:next w:val="1"/>
    <w:link w:val="43"/>
    <w:autoRedefine/>
    <w:qFormat/>
    <w:uiPriority w:val="99"/>
    <w:pPr>
      <w:keepNext/>
      <w:keepLines/>
      <w:widowControl w:val="0"/>
      <w:adjustRightInd w:val="0"/>
      <w:snapToGrid w:val="0"/>
      <w:spacing w:before="0" w:after="0" w:line="360" w:lineRule="auto"/>
      <w:ind w:firstLine="0"/>
      <w:jc w:val="left"/>
    </w:pPr>
    <w:rPr>
      <w:rFonts w:ascii="Calibri" w:hAnsi="Calibri" w:eastAsia="黑体" w:cs="Calibri"/>
      <w:color w:val="auto"/>
      <w:lang w:val="zh-CN"/>
    </w:rPr>
  </w:style>
  <w:style w:type="paragraph" w:customStyle="1" w:styleId="45">
    <w:name w:val="TOC Heading"/>
    <w:basedOn w:val="5"/>
    <w:next w:val="1"/>
    <w:autoRedefine/>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46">
    <w:name w:val="Balloon Text Char"/>
    <w:basedOn w:val="24"/>
    <w:link w:val="15"/>
    <w:autoRedefine/>
    <w:semiHidden/>
    <w:qFormat/>
    <w:locked/>
    <w:uiPriority w:val="99"/>
    <w:rPr>
      <w:sz w:val="18"/>
      <w:szCs w:val="18"/>
    </w:rPr>
  </w:style>
  <w:style w:type="paragraph" w:customStyle="1" w:styleId="47">
    <w:name w:val="List Paragraph"/>
    <w:basedOn w:val="1"/>
    <w:link w:val="50"/>
    <w:autoRedefine/>
    <w:qFormat/>
    <w:uiPriority w:val="99"/>
    <w:pPr>
      <w:ind w:firstLine="420" w:firstLineChars="200"/>
    </w:pPr>
  </w:style>
  <w:style w:type="character" w:customStyle="1" w:styleId="48">
    <w:name w:val="Body Text Indent Char"/>
    <w:basedOn w:val="24"/>
    <w:link w:val="3"/>
    <w:autoRedefine/>
    <w:semiHidden/>
    <w:qFormat/>
    <w:locked/>
    <w:uiPriority w:val="99"/>
  </w:style>
  <w:style w:type="character" w:customStyle="1" w:styleId="49">
    <w:name w:val="Body Text First Indent 2 Char"/>
    <w:basedOn w:val="48"/>
    <w:link w:val="2"/>
    <w:autoRedefine/>
    <w:semiHidden/>
    <w:qFormat/>
    <w:locked/>
    <w:uiPriority w:val="99"/>
  </w:style>
  <w:style w:type="character" w:customStyle="1" w:styleId="50">
    <w:name w:val="List Paragraph Char"/>
    <w:link w:val="47"/>
    <w:autoRedefine/>
    <w:qFormat/>
    <w:locked/>
    <w:uiPriority w:val="99"/>
  </w:style>
  <w:style w:type="character" w:customStyle="1" w:styleId="51">
    <w:name w:val="Date Char"/>
    <w:basedOn w:val="24"/>
    <w:link w:val="13"/>
    <w:autoRedefine/>
    <w:semiHidden/>
    <w:qFormat/>
    <w:locked/>
    <w:uiPriority w:val="99"/>
  </w:style>
  <w:style w:type="character" w:customStyle="1" w:styleId="52">
    <w:name w:val="font81"/>
    <w:basedOn w:val="24"/>
    <w:autoRedefine/>
    <w:qFormat/>
    <w:uiPriority w:val="0"/>
    <w:rPr>
      <w:rFonts w:hint="eastAsia" w:ascii="宋体" w:hAnsi="宋体" w:eastAsia="宋体" w:cs="宋体"/>
      <w:b/>
      <w:color w:val="000000"/>
      <w:sz w:val="24"/>
      <w:szCs w:val="24"/>
      <w:u w:val="none"/>
    </w:rPr>
  </w:style>
  <w:style w:type="character" w:customStyle="1" w:styleId="53">
    <w:name w:val="font71"/>
    <w:basedOn w:val="24"/>
    <w:autoRedefine/>
    <w:qFormat/>
    <w:uiPriority w:val="0"/>
    <w:rPr>
      <w:rFonts w:ascii="Calibri" w:hAnsi="Calibri" w:cs="Calibri"/>
      <w:b/>
      <w:color w:val="000000"/>
      <w:sz w:val="24"/>
      <w:szCs w:val="24"/>
      <w:u w:val="none"/>
    </w:rPr>
  </w:style>
  <w:style w:type="character" w:customStyle="1" w:styleId="54">
    <w:name w:val="font61"/>
    <w:basedOn w:val="24"/>
    <w:autoRedefine/>
    <w:qFormat/>
    <w:uiPriority w:val="0"/>
    <w:rPr>
      <w:rFonts w:hint="default" w:ascii="Calibri" w:hAnsi="Calibri" w:cs="Calibri"/>
      <w:b/>
      <w:color w:val="000000"/>
      <w:sz w:val="24"/>
      <w:szCs w:val="24"/>
      <w:u w:val="none"/>
      <w:vertAlign w:val="superscript"/>
    </w:rPr>
  </w:style>
  <w:style w:type="character" w:customStyle="1" w:styleId="55">
    <w:name w:val="font11"/>
    <w:basedOn w:val="24"/>
    <w:autoRedefine/>
    <w:qFormat/>
    <w:uiPriority w:val="0"/>
    <w:rPr>
      <w:rFonts w:hint="default" w:ascii="Calibri" w:hAnsi="Calibri" w:cs="Calibri"/>
      <w:color w:val="000000"/>
      <w:sz w:val="24"/>
      <w:szCs w:val="24"/>
      <w:u w:val="none"/>
    </w:rPr>
  </w:style>
  <w:style w:type="character" w:customStyle="1" w:styleId="56">
    <w:name w:val="font01"/>
    <w:basedOn w:val="24"/>
    <w:autoRedefine/>
    <w:qFormat/>
    <w:uiPriority w:val="0"/>
    <w:rPr>
      <w:rFonts w:hint="eastAsia" w:ascii="宋体" w:hAnsi="宋体" w:eastAsia="宋体" w:cs="宋体"/>
      <w:color w:val="000000"/>
      <w:sz w:val="24"/>
      <w:szCs w:val="24"/>
      <w:u w:val="none"/>
    </w:rPr>
  </w:style>
  <w:style w:type="character" w:customStyle="1" w:styleId="57">
    <w:name w:val="font21"/>
    <w:basedOn w:val="24"/>
    <w:autoRedefine/>
    <w:qFormat/>
    <w:uiPriority w:val="0"/>
    <w:rPr>
      <w:rFonts w:hint="default" w:ascii="Calibri" w:hAnsi="Calibri" w:cs="Calibri"/>
      <w:color w:val="000000"/>
      <w:sz w:val="24"/>
      <w:szCs w:val="24"/>
      <w:u w:val="none"/>
    </w:rPr>
  </w:style>
  <w:style w:type="character" w:customStyle="1" w:styleId="58">
    <w:name w:val="font31"/>
    <w:basedOn w:val="24"/>
    <w:autoRedefine/>
    <w:qFormat/>
    <w:uiPriority w:val="0"/>
    <w:rPr>
      <w:rFonts w:hint="eastAsia" w:ascii="宋体" w:hAnsi="宋体" w:eastAsia="宋体" w:cs="宋体"/>
      <w:color w:val="000000"/>
      <w:sz w:val="18"/>
      <w:szCs w:val="18"/>
      <w:u w:val="none"/>
    </w:rPr>
  </w:style>
  <w:style w:type="character" w:customStyle="1" w:styleId="59">
    <w:name w:val="font51"/>
    <w:basedOn w:val="24"/>
    <w:autoRedefine/>
    <w:qFormat/>
    <w:uiPriority w:val="0"/>
    <w:rPr>
      <w:rFonts w:hint="default" w:ascii="Calibri" w:hAnsi="Calibri" w:cs="Calibri"/>
      <w:b/>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30</Pages>
  <Words>7297</Words>
  <Characters>7380</Characters>
  <Lines>0</Lines>
  <Paragraphs>0</Paragraphs>
  <TotalTime>15</TotalTime>
  <ScaleCrop>false</ScaleCrop>
  <LinksUpToDate>false</LinksUpToDate>
  <CharactersWithSpaces>9763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2018-04-24T02:58:00Z</dcterms:created>
  <dc:creator>微软用户</dc:creator>
  <cp:lastModifiedBy>森</cp:lastModifiedBy>
  <cp:lastPrinted>2023-02-27T04:26:00Z</cp:lastPrinted>
  <dcterms:modified xsi:type="dcterms:W3CDTF">2024-01-24T02:50:34Z</dcterms:modified>
  <cp:revision>513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1E08FDC27F5A44FA90B1EACE6275838D</vt:lpwstr>
  </property>
</Properties>
</file>